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38" w:rsidRDefault="00C70238" w:rsidP="00C70238">
      <w:pPr>
        <w:spacing w:line="240" w:lineRule="auto"/>
        <w:rPr>
          <w:b/>
          <w:lang w:val="uk-UA"/>
        </w:rPr>
      </w:pPr>
    </w:p>
    <w:p w:rsidR="00B031CC" w:rsidRDefault="00B031CC" w:rsidP="00B031CC">
      <w:pPr>
        <w:rPr>
          <w:b/>
          <w:lang w:val="uk-UA"/>
        </w:rPr>
      </w:pPr>
      <w:r w:rsidRPr="004413FB">
        <w:rPr>
          <w:b/>
          <w:lang w:val="uk-UA"/>
        </w:rPr>
        <w:t xml:space="preserve">Обяги бюджетних призначень 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та/або бюджетних  асигнувань</w:t>
      </w:r>
      <w:r>
        <w:rPr>
          <w:b/>
          <w:lang w:val="uk-UA"/>
        </w:rPr>
        <w:t>(</w:t>
      </w:r>
      <w:r>
        <w:rPr>
          <w:b/>
          <w:lang w:val="uk-UA"/>
        </w:rPr>
        <w:t>0712010</w:t>
      </w:r>
      <w:r>
        <w:rPr>
          <w:b/>
          <w:lang w:val="uk-UA"/>
        </w:rPr>
        <w:t>) 201</w:t>
      </w:r>
      <w:r>
        <w:rPr>
          <w:b/>
          <w:lang w:val="uk-UA"/>
        </w:rPr>
        <w:t xml:space="preserve">8 </w:t>
      </w:r>
      <w:r>
        <w:rPr>
          <w:b/>
          <w:lang w:val="uk-UA"/>
        </w:rPr>
        <w:t>рік.</w:t>
      </w:r>
      <w:r w:rsidR="004F6CE3">
        <w:rPr>
          <w:b/>
          <w:lang w:val="uk-UA"/>
        </w:rPr>
        <w:t xml:space="preserve">  грн.</w:t>
      </w:r>
    </w:p>
    <w:tbl>
      <w:tblPr>
        <w:tblStyle w:val="a3"/>
        <w:tblW w:w="10570" w:type="dxa"/>
        <w:tblLook w:val="04A0" w:firstRow="1" w:lastRow="0" w:firstColumn="1" w:lastColumn="0" w:noHBand="0" w:noVBand="1"/>
      </w:tblPr>
      <w:tblGrid>
        <w:gridCol w:w="1630"/>
        <w:gridCol w:w="2235"/>
        <w:gridCol w:w="2235"/>
        <w:gridCol w:w="2235"/>
        <w:gridCol w:w="2235"/>
      </w:tblGrid>
      <w:tr w:rsidR="00B031CC" w:rsidTr="005B1491">
        <w:trPr>
          <w:trHeight w:val="2640"/>
        </w:trPr>
        <w:tc>
          <w:tcPr>
            <w:tcW w:w="1630" w:type="dxa"/>
          </w:tcPr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КОД</w:t>
            </w:r>
          </w:p>
        </w:tc>
        <w:tc>
          <w:tcPr>
            <w:tcW w:w="2235" w:type="dxa"/>
          </w:tcPr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Мед. субвенція -</w:t>
            </w:r>
            <w:r w:rsidR="00EB6327" w:rsidRPr="005B1491">
              <w:rPr>
                <w:lang w:val="uk-UA"/>
              </w:rPr>
              <w:t>106191173,0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2111-74073366,0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 xml:space="preserve">2120  - </w:t>
            </w:r>
            <w:r w:rsidRPr="005B1491">
              <w:rPr>
                <w:lang w:val="uk-UA"/>
              </w:rPr>
              <w:t>15555407,0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 xml:space="preserve">2210- </w:t>
            </w:r>
            <w:r w:rsidRPr="005B1491">
              <w:rPr>
                <w:lang w:val="uk-UA"/>
              </w:rPr>
              <w:t>839000,0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2220-</w:t>
            </w:r>
            <w:r w:rsidR="00CF3AED" w:rsidRPr="005B1491">
              <w:rPr>
                <w:lang w:val="uk-UA"/>
              </w:rPr>
              <w:t>10318800,0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2230 -</w:t>
            </w:r>
            <w:r w:rsidR="00CF3AED" w:rsidRPr="005B1491">
              <w:rPr>
                <w:lang w:val="uk-UA"/>
              </w:rPr>
              <w:t>2440300,0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2240 -</w:t>
            </w:r>
            <w:r w:rsidR="00CF3AED" w:rsidRPr="005B1491">
              <w:rPr>
                <w:lang w:val="uk-UA"/>
              </w:rPr>
              <w:t>2607600,0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2710-</w:t>
            </w:r>
            <w:r w:rsidR="00CF3AED" w:rsidRPr="005B1491">
              <w:rPr>
                <w:lang w:val="uk-UA"/>
              </w:rPr>
              <w:t>347200,0</w:t>
            </w:r>
          </w:p>
          <w:p w:rsidR="00B031CC" w:rsidRPr="005B1491" w:rsidRDefault="00B031CC" w:rsidP="00B031CC">
            <w:pPr>
              <w:rPr>
                <w:lang w:val="uk-UA"/>
              </w:rPr>
            </w:pPr>
            <w:r w:rsidRPr="005B1491">
              <w:rPr>
                <w:lang w:val="uk-UA"/>
              </w:rPr>
              <w:t xml:space="preserve">2730 – </w:t>
            </w:r>
            <w:r w:rsidR="00CF3AED" w:rsidRPr="005B1491">
              <w:rPr>
                <w:lang w:val="uk-UA"/>
              </w:rPr>
              <w:t>9500,0</w:t>
            </w:r>
          </w:p>
          <w:p w:rsidR="004F6CE3" w:rsidRPr="005B1491" w:rsidRDefault="004F6CE3" w:rsidP="00B031CC">
            <w:pPr>
              <w:rPr>
                <w:lang w:val="uk-UA"/>
              </w:rPr>
            </w:pPr>
          </w:p>
        </w:tc>
        <w:tc>
          <w:tcPr>
            <w:tcW w:w="2235" w:type="dxa"/>
          </w:tcPr>
          <w:p w:rsidR="00EB6327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 xml:space="preserve">Додаткова дотація на енергоносії – </w:t>
            </w:r>
            <w:r w:rsidR="00EB6327" w:rsidRPr="005B1491">
              <w:rPr>
                <w:lang w:val="uk-UA"/>
              </w:rPr>
              <w:t>16048300,0</w:t>
            </w:r>
          </w:p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 xml:space="preserve">2271 – </w:t>
            </w:r>
            <w:r w:rsidR="00CF3AED" w:rsidRPr="005B1491">
              <w:rPr>
                <w:lang w:val="uk-UA"/>
              </w:rPr>
              <w:t>16048300,0</w:t>
            </w:r>
          </w:p>
          <w:p w:rsidR="00B031CC" w:rsidRPr="005B1491" w:rsidRDefault="00B031CC" w:rsidP="00CF3AED">
            <w:pPr>
              <w:rPr>
                <w:lang w:val="uk-UA"/>
              </w:rPr>
            </w:pPr>
          </w:p>
          <w:p w:rsidR="004F6CE3" w:rsidRPr="005B1491" w:rsidRDefault="004F6CE3" w:rsidP="00CF3AED">
            <w:pPr>
              <w:rPr>
                <w:lang w:val="uk-UA"/>
              </w:rPr>
            </w:pPr>
          </w:p>
          <w:p w:rsidR="004F6CE3" w:rsidRPr="005B1491" w:rsidRDefault="004F6CE3" w:rsidP="00CF3AED">
            <w:pPr>
              <w:rPr>
                <w:lang w:val="uk-UA"/>
              </w:rPr>
            </w:pPr>
          </w:p>
          <w:p w:rsidR="004F6CE3" w:rsidRPr="005B1491" w:rsidRDefault="004F6CE3" w:rsidP="00CF3AED">
            <w:pPr>
              <w:rPr>
                <w:lang w:val="uk-UA"/>
              </w:rPr>
            </w:pPr>
          </w:p>
          <w:p w:rsidR="004F6CE3" w:rsidRPr="005B1491" w:rsidRDefault="004F6CE3" w:rsidP="00CF3AED">
            <w:pPr>
              <w:rPr>
                <w:lang w:val="uk-UA"/>
              </w:rPr>
            </w:pPr>
          </w:p>
          <w:p w:rsidR="004F6CE3" w:rsidRPr="005B1491" w:rsidRDefault="004F6CE3" w:rsidP="00CF3AED">
            <w:pPr>
              <w:rPr>
                <w:lang w:val="uk-UA"/>
              </w:rPr>
            </w:pPr>
          </w:p>
        </w:tc>
        <w:tc>
          <w:tcPr>
            <w:tcW w:w="2235" w:type="dxa"/>
          </w:tcPr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 xml:space="preserve">Обл. бюджет – </w:t>
            </w:r>
            <w:r w:rsidR="00EB6327" w:rsidRPr="005B1491">
              <w:rPr>
                <w:lang w:val="uk-UA"/>
              </w:rPr>
              <w:t>11595600,0</w:t>
            </w:r>
          </w:p>
          <w:p w:rsidR="00B031CC" w:rsidRPr="005B1491" w:rsidRDefault="00CF3AED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2272</w:t>
            </w:r>
            <w:r w:rsidR="00B031CC" w:rsidRPr="005B1491">
              <w:rPr>
                <w:lang w:val="uk-UA"/>
              </w:rPr>
              <w:t xml:space="preserve"> – </w:t>
            </w:r>
            <w:r w:rsidRPr="005B1491">
              <w:rPr>
                <w:lang w:val="uk-UA"/>
              </w:rPr>
              <w:t>1852200,0</w:t>
            </w:r>
          </w:p>
          <w:p w:rsidR="00B031CC" w:rsidRPr="005B1491" w:rsidRDefault="00CF3AED" w:rsidP="00B031CC">
            <w:pPr>
              <w:rPr>
                <w:lang w:val="uk-UA"/>
              </w:rPr>
            </w:pPr>
            <w:r w:rsidRPr="005B1491">
              <w:rPr>
                <w:lang w:val="uk-UA"/>
              </w:rPr>
              <w:t>2273</w:t>
            </w:r>
            <w:r w:rsidR="00B031CC" w:rsidRPr="005B1491">
              <w:rPr>
                <w:lang w:val="uk-UA"/>
              </w:rPr>
              <w:t>-</w:t>
            </w:r>
            <w:r w:rsidRPr="005B1491">
              <w:rPr>
                <w:lang w:val="uk-UA"/>
              </w:rPr>
              <w:t xml:space="preserve"> 9722800,0</w:t>
            </w:r>
          </w:p>
          <w:p w:rsidR="00CF3AED" w:rsidRPr="005B1491" w:rsidRDefault="00CF3AED" w:rsidP="00B031CC">
            <w:pPr>
              <w:rPr>
                <w:lang w:val="uk-UA"/>
              </w:rPr>
            </w:pPr>
            <w:r w:rsidRPr="005B1491">
              <w:rPr>
                <w:lang w:val="uk-UA"/>
              </w:rPr>
              <w:t>2274-20600,0</w:t>
            </w:r>
          </w:p>
          <w:p w:rsidR="004F6CE3" w:rsidRPr="005B1491" w:rsidRDefault="004F6CE3" w:rsidP="00B031CC">
            <w:pPr>
              <w:rPr>
                <w:lang w:val="uk-UA"/>
              </w:rPr>
            </w:pPr>
          </w:p>
          <w:p w:rsidR="004F6CE3" w:rsidRPr="005B1491" w:rsidRDefault="004F6CE3" w:rsidP="00B031CC">
            <w:pPr>
              <w:rPr>
                <w:lang w:val="uk-UA"/>
              </w:rPr>
            </w:pPr>
          </w:p>
          <w:p w:rsidR="004F6CE3" w:rsidRPr="005B1491" w:rsidRDefault="004F6CE3" w:rsidP="00B031CC">
            <w:pPr>
              <w:rPr>
                <w:lang w:val="uk-UA"/>
              </w:rPr>
            </w:pPr>
          </w:p>
          <w:p w:rsidR="004F6CE3" w:rsidRPr="005B1491" w:rsidRDefault="004F6CE3" w:rsidP="00B031CC">
            <w:pPr>
              <w:rPr>
                <w:lang w:val="uk-UA"/>
              </w:rPr>
            </w:pPr>
          </w:p>
          <w:p w:rsidR="004F6CE3" w:rsidRPr="005B1491" w:rsidRDefault="004F6CE3" w:rsidP="004F6CE3">
            <w:pPr>
              <w:rPr>
                <w:lang w:val="uk-UA"/>
              </w:rPr>
            </w:pPr>
          </w:p>
        </w:tc>
        <w:tc>
          <w:tcPr>
            <w:tcW w:w="2235" w:type="dxa"/>
          </w:tcPr>
          <w:p w:rsidR="00B031CC" w:rsidRPr="005B1491" w:rsidRDefault="00B031CC" w:rsidP="00F74BA3">
            <w:pPr>
              <w:rPr>
                <w:lang w:val="uk-UA"/>
              </w:rPr>
            </w:pPr>
            <w:r w:rsidRPr="005B1491">
              <w:rPr>
                <w:lang w:val="uk-UA"/>
              </w:rPr>
              <w:t>Бюджет розвитку</w:t>
            </w:r>
            <w:r w:rsidR="00EB6327" w:rsidRPr="005B1491">
              <w:rPr>
                <w:lang w:val="uk-UA"/>
              </w:rPr>
              <w:t>-16048300,0</w:t>
            </w:r>
          </w:p>
          <w:p w:rsidR="00B031CC" w:rsidRPr="005B1491" w:rsidRDefault="00B031CC" w:rsidP="00B031CC">
            <w:pPr>
              <w:rPr>
                <w:lang w:val="uk-UA"/>
              </w:rPr>
            </w:pPr>
            <w:r w:rsidRPr="005B1491">
              <w:rPr>
                <w:lang w:val="uk-UA"/>
              </w:rPr>
              <w:t>3110 –</w:t>
            </w:r>
            <w:r w:rsidR="00CF3AED" w:rsidRPr="005B1491">
              <w:rPr>
                <w:lang w:val="uk-UA"/>
              </w:rPr>
              <w:t>54551104,55</w:t>
            </w:r>
          </w:p>
        </w:tc>
        <w:bookmarkStart w:id="0" w:name="_GoBack"/>
        <w:bookmarkEnd w:id="0"/>
      </w:tr>
    </w:tbl>
    <w:p w:rsidR="00634803" w:rsidRDefault="00634803" w:rsidP="00EE128C">
      <w:pPr>
        <w:spacing w:line="240" w:lineRule="auto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4"/>
        <w:gridCol w:w="1623"/>
        <w:gridCol w:w="1624"/>
        <w:gridCol w:w="1682"/>
        <w:gridCol w:w="1623"/>
        <w:gridCol w:w="1623"/>
        <w:gridCol w:w="1623"/>
        <w:gridCol w:w="1074"/>
      </w:tblGrid>
      <w:tr w:rsidR="008625C6" w:rsidRPr="008625C6" w:rsidTr="0099295F">
        <w:trPr>
          <w:trHeight w:val="330"/>
        </w:trPr>
        <w:tc>
          <w:tcPr>
            <w:tcW w:w="14786" w:type="dxa"/>
            <w:gridSpan w:val="8"/>
            <w:hideMark/>
          </w:tcPr>
          <w:p w:rsidR="008625C6" w:rsidRPr="008625C6" w:rsidRDefault="00064B32" w:rsidP="008625C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Обсяги бюджетних призначень </w:t>
            </w:r>
            <w:r w:rsidR="00E47489">
              <w:rPr>
                <w:b/>
                <w:bCs/>
                <w:i/>
                <w:iCs/>
                <w:lang w:val="uk-UA"/>
              </w:rPr>
              <w:t xml:space="preserve">на 2018рік </w:t>
            </w:r>
            <w:r w:rsidR="008625C6" w:rsidRPr="008625C6">
              <w:rPr>
                <w:b/>
                <w:bCs/>
                <w:i/>
                <w:iCs/>
              </w:rPr>
              <w:t xml:space="preserve"> </w:t>
            </w:r>
            <w:r w:rsidR="00E47489" w:rsidRPr="008625C6">
              <w:rPr>
                <w:b/>
                <w:bCs/>
              </w:rPr>
              <w:t>Обласна програма «Майбутнє Вінниччини в збереженні здоров'я громадян» на 2016-2020 роки</w:t>
            </w:r>
          </w:p>
        </w:tc>
      </w:tr>
      <w:tr w:rsidR="008625C6" w:rsidRPr="008625C6" w:rsidTr="0099295F">
        <w:trPr>
          <w:trHeight w:val="285"/>
        </w:trPr>
        <w:tc>
          <w:tcPr>
            <w:tcW w:w="3932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078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</w:tr>
      <w:tr w:rsidR="008625C6" w:rsidRPr="008625C6" w:rsidTr="0099295F">
        <w:trPr>
          <w:trHeight w:val="285"/>
        </w:trPr>
        <w:tc>
          <w:tcPr>
            <w:tcW w:w="3932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078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тис.грн.</w:t>
            </w:r>
          </w:p>
        </w:tc>
      </w:tr>
      <w:tr w:rsidR="008625C6" w:rsidRPr="008625C6" w:rsidTr="0099295F">
        <w:trPr>
          <w:trHeight w:val="300"/>
        </w:trPr>
        <w:tc>
          <w:tcPr>
            <w:tcW w:w="3932" w:type="dxa"/>
            <w:vMerge w:val="restart"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Назва заходів</w:t>
            </w:r>
          </w:p>
        </w:tc>
        <w:tc>
          <w:tcPr>
            <w:tcW w:w="1630" w:type="dxa"/>
            <w:vMerge w:val="restart"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КЕКВ</w:t>
            </w:r>
          </w:p>
        </w:tc>
        <w:tc>
          <w:tcPr>
            <w:tcW w:w="1630" w:type="dxa"/>
            <w:vMerge w:val="restart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Граничний обсяг на 2018 рік</w:t>
            </w:r>
          </w:p>
        </w:tc>
        <w:tc>
          <w:tcPr>
            <w:tcW w:w="7594" w:type="dxa"/>
            <w:gridSpan w:val="5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в т.ч.</w:t>
            </w:r>
          </w:p>
        </w:tc>
      </w:tr>
      <w:tr w:rsidR="008625C6" w:rsidRPr="008625C6" w:rsidTr="0099295F">
        <w:trPr>
          <w:trHeight w:val="510"/>
        </w:trPr>
        <w:tc>
          <w:tcPr>
            <w:tcW w:w="3932" w:type="dxa"/>
            <w:vMerge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30" w:type="dxa"/>
            <w:vMerge/>
            <w:hideMark/>
          </w:tcPr>
          <w:p w:rsidR="008625C6" w:rsidRPr="008625C6" w:rsidRDefault="008625C6" w:rsidP="008625C6">
            <w:pPr>
              <w:rPr>
                <w:b/>
              </w:rPr>
            </w:pPr>
          </w:p>
        </w:tc>
        <w:tc>
          <w:tcPr>
            <w:tcW w:w="1630" w:type="dxa"/>
            <w:vMerge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</w:p>
        </w:tc>
        <w:tc>
          <w:tcPr>
            <w:tcW w:w="1629" w:type="dxa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Цільові (медсубвенція)</w:t>
            </w:r>
          </w:p>
        </w:tc>
        <w:tc>
          <w:tcPr>
            <w:tcW w:w="1629" w:type="dxa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обласний бюджет</w:t>
            </w:r>
          </w:p>
        </w:tc>
        <w:tc>
          <w:tcPr>
            <w:tcW w:w="1629" w:type="dxa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Медична субвенція обласна</w:t>
            </w:r>
          </w:p>
        </w:tc>
        <w:tc>
          <w:tcPr>
            <w:tcW w:w="1629" w:type="dxa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трансферти з місцевих бюджетів</w:t>
            </w:r>
          </w:p>
        </w:tc>
        <w:tc>
          <w:tcPr>
            <w:tcW w:w="1078" w:type="dxa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Всього</w:t>
            </w:r>
          </w:p>
        </w:tc>
      </w:tr>
      <w:tr w:rsidR="0099295F" w:rsidRPr="008625C6" w:rsidTr="0099295F">
        <w:trPr>
          <w:trHeight w:val="375"/>
        </w:trPr>
        <w:tc>
          <w:tcPr>
            <w:tcW w:w="3932" w:type="dxa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 xml:space="preserve"> Обласна лікарня ім.М.І.Пирогова 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 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078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</w:tr>
      <w:tr w:rsidR="008625C6" w:rsidRPr="008625C6" w:rsidTr="0099295F">
        <w:trPr>
          <w:trHeight w:val="315"/>
        </w:trPr>
        <w:tc>
          <w:tcPr>
            <w:tcW w:w="3932" w:type="dxa"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078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</w:tr>
      <w:tr w:rsidR="008625C6" w:rsidRPr="008625C6" w:rsidTr="0099295F">
        <w:trPr>
          <w:trHeight w:val="945"/>
        </w:trPr>
        <w:tc>
          <w:tcPr>
            <w:tcW w:w="3932" w:type="dxa"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Обласна програма «Майбутнє Вінниччини в збереженні здоров'я громадян» на 2016-2020 роки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ВСЬОГО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72120,6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49226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2658,34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20236,26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  <w:bCs/>
              </w:rPr>
            </w:pPr>
            <w:r w:rsidRPr="008625C6">
              <w:rPr>
                <w:b/>
                <w:bCs/>
              </w:rPr>
              <w:t>0</w:t>
            </w:r>
          </w:p>
        </w:tc>
        <w:tc>
          <w:tcPr>
            <w:tcW w:w="1078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72120,60</w:t>
            </w:r>
          </w:p>
        </w:tc>
      </w:tr>
      <w:tr w:rsidR="008625C6" w:rsidRPr="008625C6" w:rsidTr="0099295F">
        <w:trPr>
          <w:trHeight w:val="315"/>
        </w:trPr>
        <w:tc>
          <w:tcPr>
            <w:tcW w:w="3932" w:type="dxa"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30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629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  <w:tc>
          <w:tcPr>
            <w:tcW w:w="1078" w:type="dxa"/>
            <w:noWrap/>
            <w:hideMark/>
          </w:tcPr>
          <w:p w:rsidR="008625C6" w:rsidRPr="008625C6" w:rsidRDefault="008625C6" w:rsidP="008625C6">
            <w:pPr>
              <w:rPr>
                <w:b/>
              </w:rPr>
            </w:pPr>
            <w:r w:rsidRPr="008625C6">
              <w:rPr>
                <w:b/>
              </w:rPr>
              <w:t> </w:t>
            </w:r>
          </w:p>
        </w:tc>
      </w:tr>
      <w:tr w:rsidR="008625C6" w:rsidRPr="008625C6" w:rsidTr="0099295F">
        <w:trPr>
          <w:trHeight w:val="31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 xml:space="preserve">Придбання  ендопротезів         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2000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2000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2000,00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Придбання електрокардіостимуляторів та судинних стентів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1600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1600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1600,00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 xml:space="preserve">Витратні матеріали для проведення операцій  з приводу катаракти                             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250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250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250,00</w:t>
            </w:r>
          </w:p>
        </w:tc>
      </w:tr>
      <w:tr w:rsidR="008625C6" w:rsidRPr="008625C6" w:rsidTr="0099295F">
        <w:trPr>
          <w:trHeight w:val="31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 xml:space="preserve">Придбання  очних протезів                        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31,6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31,6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31,60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lastRenderedPageBreak/>
              <w:t>Видатки на придбання фактору коагуляції крові (гематологія)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300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300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300,00</w:t>
            </w:r>
          </w:p>
        </w:tc>
      </w:tr>
      <w:tr w:rsidR="008625C6" w:rsidRPr="008625C6" w:rsidTr="0099295F">
        <w:trPr>
          <w:trHeight w:val="780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Забезпечення  хворих з ХНН комплектами  діалізаторів та витратними  матеріалами  та  проведення гемодіалізу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49226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49226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49226,00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Забезпечення препаратами для проведення перитонеального діалізу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10000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10000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10000,00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Придбання медикаментів супровуду хворим на гемодіалізі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500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500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500,00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Забезпечення хворих на фенілкетонурію продуктами лікувального харчування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1700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1700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1700,00</w:t>
            </w:r>
          </w:p>
        </w:tc>
      </w:tr>
      <w:tr w:rsidR="008625C6" w:rsidRPr="008625C6" w:rsidTr="0099295F">
        <w:trPr>
          <w:trHeight w:val="31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Придбання імуносупресантів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2994,1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2994,1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2994,10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Забезпечення  акушерського стац. препаратами невідкладної  допомоги у разі кровотечі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250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250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250,00</w:t>
            </w:r>
          </w:p>
        </w:tc>
      </w:tr>
      <w:tr w:rsidR="008625C6" w:rsidRPr="008625C6" w:rsidTr="0099295F">
        <w:trPr>
          <w:trHeight w:val="780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 xml:space="preserve"> Проведення  неонатальної реанімації новонароджених препаратами  сурфактантів (Куросурф)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250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250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250,00</w:t>
            </w:r>
          </w:p>
        </w:tc>
      </w:tr>
      <w:tr w:rsidR="008625C6" w:rsidRPr="008625C6" w:rsidTr="0099295F">
        <w:trPr>
          <w:trHeight w:val="52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Придбання лікарських засобів для онкогематологічних хворих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2000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2000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2000,00</w:t>
            </w:r>
          </w:p>
        </w:tc>
      </w:tr>
      <w:tr w:rsidR="008625C6" w:rsidRPr="008625C6" w:rsidTr="0099295F">
        <w:trPr>
          <w:trHeight w:val="1035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 xml:space="preserve">придбання витратних матеріалів танаборівреактивів для проведення масового скринінгу вагітних І триместр ІІ триместр.Селективний біохімічний скринінг 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400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39,44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360,56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400,00</w:t>
            </w:r>
          </w:p>
        </w:tc>
      </w:tr>
      <w:tr w:rsidR="008625C6" w:rsidRPr="008625C6" w:rsidTr="0099295F">
        <w:trPr>
          <w:trHeight w:val="780"/>
        </w:trPr>
        <w:tc>
          <w:tcPr>
            <w:tcW w:w="3932" w:type="dxa"/>
            <w:hideMark/>
          </w:tcPr>
          <w:p w:rsidR="008625C6" w:rsidRPr="005B1491" w:rsidRDefault="008625C6" w:rsidP="008625C6">
            <w:r w:rsidRPr="005B1491">
              <w:t>Придбання реактивів та виробів медичного призначення для покращення якості лабораторних досліджень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2220</w:t>
            </w:r>
          </w:p>
        </w:tc>
        <w:tc>
          <w:tcPr>
            <w:tcW w:w="1630" w:type="dxa"/>
            <w:noWrap/>
            <w:hideMark/>
          </w:tcPr>
          <w:p w:rsidR="008625C6" w:rsidRPr="005B1491" w:rsidRDefault="008625C6" w:rsidP="008625C6">
            <w:r w:rsidRPr="005B1491">
              <w:t>618,9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618,9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629" w:type="dxa"/>
            <w:noWrap/>
            <w:hideMark/>
          </w:tcPr>
          <w:p w:rsidR="008625C6" w:rsidRPr="005B1491" w:rsidRDefault="008625C6" w:rsidP="008625C6">
            <w:r w:rsidRPr="005B1491">
              <w:t> </w:t>
            </w:r>
          </w:p>
        </w:tc>
        <w:tc>
          <w:tcPr>
            <w:tcW w:w="1078" w:type="dxa"/>
            <w:noWrap/>
            <w:hideMark/>
          </w:tcPr>
          <w:p w:rsidR="008625C6" w:rsidRPr="005B1491" w:rsidRDefault="008625C6" w:rsidP="008625C6">
            <w:r w:rsidRPr="005B1491">
              <w:t>618,90</w:t>
            </w:r>
          </w:p>
        </w:tc>
      </w:tr>
      <w:tr w:rsidR="0099295F" w:rsidRPr="008625C6" w:rsidTr="005B1491">
        <w:trPr>
          <w:trHeight w:val="301"/>
        </w:trPr>
        <w:tc>
          <w:tcPr>
            <w:tcW w:w="14786" w:type="dxa"/>
            <w:gridSpan w:val="8"/>
          </w:tcPr>
          <w:p w:rsidR="0099295F" w:rsidRPr="0099295F" w:rsidRDefault="0099295F" w:rsidP="00862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0712152 </w:t>
            </w:r>
          </w:p>
        </w:tc>
      </w:tr>
      <w:tr w:rsidR="00E47489" w:rsidRPr="008625C6" w:rsidTr="0099295F">
        <w:trPr>
          <w:trHeight w:val="780"/>
        </w:trPr>
        <w:tc>
          <w:tcPr>
            <w:tcW w:w="3932" w:type="dxa"/>
          </w:tcPr>
          <w:p w:rsidR="00E47489" w:rsidRPr="00E47489" w:rsidRDefault="00E47489" w:rsidP="00862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Субвенція з районного бюджету</w:t>
            </w:r>
            <w:r w:rsidR="0099295F">
              <w:rPr>
                <w:b/>
                <w:lang w:val="uk-UA"/>
              </w:rPr>
              <w:t xml:space="preserve"> (витратні матеріали для хворих на гемодіалізі)</w:t>
            </w:r>
          </w:p>
        </w:tc>
        <w:tc>
          <w:tcPr>
            <w:tcW w:w="1630" w:type="dxa"/>
            <w:noWrap/>
          </w:tcPr>
          <w:p w:rsidR="00E47489" w:rsidRPr="00E47489" w:rsidRDefault="00E47489" w:rsidP="00862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2220</w:t>
            </w:r>
          </w:p>
        </w:tc>
        <w:tc>
          <w:tcPr>
            <w:tcW w:w="1630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078" w:type="dxa"/>
            <w:noWrap/>
          </w:tcPr>
          <w:p w:rsidR="00E47489" w:rsidRPr="00E47489" w:rsidRDefault="00E47489" w:rsidP="00862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736,8</w:t>
            </w:r>
          </w:p>
        </w:tc>
      </w:tr>
      <w:tr w:rsidR="00E47489" w:rsidRPr="008625C6" w:rsidTr="0099295F">
        <w:trPr>
          <w:trHeight w:val="780"/>
        </w:trPr>
        <w:tc>
          <w:tcPr>
            <w:tcW w:w="3932" w:type="dxa"/>
          </w:tcPr>
          <w:p w:rsidR="00E47489" w:rsidRPr="00E47489" w:rsidRDefault="00E47489" w:rsidP="00862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Субвенція на придбання витратних матеріалів та лікарських засобів</w:t>
            </w:r>
          </w:p>
        </w:tc>
        <w:tc>
          <w:tcPr>
            <w:tcW w:w="1630" w:type="dxa"/>
            <w:noWrap/>
          </w:tcPr>
          <w:p w:rsidR="00E47489" w:rsidRPr="00E47489" w:rsidRDefault="00E47489" w:rsidP="00862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2220</w:t>
            </w:r>
          </w:p>
        </w:tc>
        <w:tc>
          <w:tcPr>
            <w:tcW w:w="1630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629" w:type="dxa"/>
            <w:noWrap/>
          </w:tcPr>
          <w:p w:rsidR="00E47489" w:rsidRPr="008625C6" w:rsidRDefault="00E47489" w:rsidP="008625C6">
            <w:pPr>
              <w:rPr>
                <w:b/>
              </w:rPr>
            </w:pPr>
          </w:p>
        </w:tc>
        <w:tc>
          <w:tcPr>
            <w:tcW w:w="1078" w:type="dxa"/>
            <w:noWrap/>
          </w:tcPr>
          <w:p w:rsidR="00E47489" w:rsidRPr="00E47489" w:rsidRDefault="00E47489" w:rsidP="008625C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777,6</w:t>
            </w:r>
          </w:p>
        </w:tc>
      </w:tr>
    </w:tbl>
    <w:p w:rsidR="00EE128C" w:rsidRPr="004413FB" w:rsidRDefault="00EE128C" w:rsidP="008625C6">
      <w:pPr>
        <w:spacing w:line="240" w:lineRule="auto"/>
        <w:rPr>
          <w:b/>
          <w:lang w:val="uk-UA"/>
        </w:rPr>
      </w:pPr>
    </w:p>
    <w:sectPr w:rsidR="00EE128C" w:rsidRPr="004413FB" w:rsidSect="00064B32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26"/>
    <w:rsid w:val="00064B32"/>
    <w:rsid w:val="00314A92"/>
    <w:rsid w:val="0043793C"/>
    <w:rsid w:val="004413FB"/>
    <w:rsid w:val="004F6CE3"/>
    <w:rsid w:val="005B1491"/>
    <w:rsid w:val="00634803"/>
    <w:rsid w:val="00661D34"/>
    <w:rsid w:val="00812799"/>
    <w:rsid w:val="008625C6"/>
    <w:rsid w:val="0092628C"/>
    <w:rsid w:val="0099295F"/>
    <w:rsid w:val="00B031CC"/>
    <w:rsid w:val="00C70238"/>
    <w:rsid w:val="00CF3AED"/>
    <w:rsid w:val="00E47489"/>
    <w:rsid w:val="00E53F49"/>
    <w:rsid w:val="00EB6327"/>
    <w:rsid w:val="00EE128C"/>
    <w:rsid w:val="00F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2018-02-28T06:47:00Z</dcterms:created>
  <dcterms:modified xsi:type="dcterms:W3CDTF">2018-02-28T11:23:00Z</dcterms:modified>
</cp:coreProperties>
</file>