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C5A25" w14:textId="77777777" w:rsidR="00E326B0" w:rsidRPr="004F23BD" w:rsidRDefault="00E326B0" w:rsidP="00E326B0">
      <w:pPr>
        <w:shd w:val="clear" w:color="auto" w:fill="FFFFFF"/>
        <w:spacing w:after="0" w:line="240" w:lineRule="auto"/>
        <w:jc w:val="center"/>
        <w:rPr>
          <w:rFonts w:ascii="Times New Roman" w:eastAsia="Times New Roman" w:hAnsi="Times New Roman"/>
          <w:b/>
        </w:rPr>
      </w:pPr>
      <w:r w:rsidRPr="004F23BD">
        <w:rPr>
          <w:rFonts w:ascii="Times New Roman" w:eastAsia="Times New Roman" w:hAnsi="Times New Roman"/>
          <w:b/>
        </w:rPr>
        <w:t>Комунальне некомерційне підприємство «Вінницька обласна клінічна дитяча інфекційна лікарня Вінницької обласної Ради»</w:t>
      </w:r>
    </w:p>
    <w:p w14:paraId="5F8B15DB" w14:textId="77777777" w:rsidR="00E326B0" w:rsidRPr="004F23BD" w:rsidRDefault="00E326B0" w:rsidP="00E326B0">
      <w:pPr>
        <w:shd w:val="clear" w:color="auto" w:fill="FFFFFF"/>
        <w:spacing w:after="0" w:line="240" w:lineRule="auto"/>
        <w:jc w:val="center"/>
        <w:rPr>
          <w:rFonts w:ascii="Times New Roman" w:eastAsia="Times New Roman" w:hAnsi="Times New Roman"/>
          <w:b/>
        </w:rPr>
      </w:pPr>
      <w:r w:rsidRPr="004F23BD">
        <w:rPr>
          <w:rFonts w:ascii="Times New Roman" w:eastAsia="Times New Roman" w:hAnsi="Times New Roman"/>
          <w:b/>
        </w:rPr>
        <w:t>(КНП «ВОКДІЛ ВОР»)</w:t>
      </w:r>
    </w:p>
    <w:p w14:paraId="49BFE80E" w14:textId="77777777" w:rsidR="007C6800" w:rsidRDefault="007C6800" w:rsidP="007C6800">
      <w:pPr>
        <w:spacing w:after="0" w:line="240" w:lineRule="auto"/>
        <w:jc w:val="center"/>
        <w:rPr>
          <w:rFonts w:ascii="Times New Roman" w:eastAsia="Times New Roman" w:hAnsi="Times New Roman"/>
          <w:b/>
        </w:rPr>
      </w:pPr>
    </w:p>
    <w:p w14:paraId="00000002" w14:textId="62469B47" w:rsidR="00801CDE" w:rsidRPr="003A3B75" w:rsidRDefault="00E326B0" w:rsidP="007C6800">
      <w:pPr>
        <w:spacing w:after="0" w:line="240" w:lineRule="auto"/>
        <w:jc w:val="center"/>
        <w:rPr>
          <w:rFonts w:ascii="Times New Roman" w:eastAsia="Times New Roman" w:hAnsi="Times New Roman"/>
          <w:b/>
          <w:sz w:val="24"/>
          <w:szCs w:val="24"/>
        </w:rPr>
      </w:pPr>
      <w:r w:rsidRPr="003A3B75">
        <w:rPr>
          <w:rFonts w:ascii="Times New Roman" w:eastAsia="Times New Roman" w:hAnsi="Times New Roman"/>
          <w:b/>
          <w:sz w:val="24"/>
          <w:szCs w:val="24"/>
        </w:rPr>
        <w:t>О</w:t>
      </w:r>
      <w:r w:rsidR="00072F5B" w:rsidRPr="003A3B75">
        <w:rPr>
          <w:rFonts w:ascii="Times New Roman" w:eastAsia="Times New Roman" w:hAnsi="Times New Roman"/>
          <w:b/>
          <w:sz w:val="24"/>
          <w:szCs w:val="24"/>
        </w:rPr>
        <w:t xml:space="preserve">БҐРУНТУВАННЯ </w:t>
      </w:r>
    </w:p>
    <w:p w14:paraId="00000003" w14:textId="58A91912" w:rsidR="00801CDE" w:rsidRPr="003A3B75" w:rsidRDefault="00072F5B" w:rsidP="007F4572">
      <w:pPr>
        <w:spacing w:after="0" w:line="240" w:lineRule="auto"/>
        <w:jc w:val="center"/>
        <w:outlineLvl w:val="1"/>
        <w:rPr>
          <w:rFonts w:ascii="Times New Roman" w:eastAsia="Times New Roman" w:hAnsi="Times New Roman"/>
          <w:b/>
          <w:sz w:val="24"/>
          <w:szCs w:val="24"/>
          <w:u w:val="single"/>
        </w:rPr>
      </w:pPr>
      <w:r w:rsidRPr="003A3B75">
        <w:rPr>
          <w:rFonts w:ascii="Times New Roman" w:eastAsia="Times New Roman" w:hAnsi="Times New Roman"/>
          <w:sz w:val="24"/>
          <w:szCs w:val="24"/>
        </w:rPr>
        <w:t xml:space="preserve">технічних та якісних характеристик </w:t>
      </w:r>
      <w:r w:rsidRPr="003A3B75">
        <w:rPr>
          <w:rFonts w:ascii="Times New Roman" w:eastAsia="Times New Roman" w:hAnsi="Times New Roman"/>
          <w:b/>
          <w:sz w:val="24"/>
          <w:szCs w:val="24"/>
        </w:rPr>
        <w:t>закупівлі пал</w:t>
      </w:r>
      <w:r w:rsidR="00E326B0" w:rsidRPr="003A3B75">
        <w:rPr>
          <w:rFonts w:ascii="Times New Roman" w:eastAsia="Times New Roman" w:hAnsi="Times New Roman"/>
          <w:b/>
          <w:sz w:val="24"/>
          <w:szCs w:val="24"/>
        </w:rPr>
        <w:t>ива (</w:t>
      </w:r>
      <w:r w:rsidR="007C6800" w:rsidRPr="00FC6767">
        <w:rPr>
          <w:rFonts w:ascii="Times New Roman" w:eastAsia="Times New Roman" w:hAnsi="Times New Roman"/>
          <w:b/>
          <w:bCs/>
          <w:sz w:val="24"/>
          <w:szCs w:val="24"/>
          <w:lang w:val="ru-UA" w:eastAsia="ru-UA"/>
        </w:rPr>
        <w:t>Бензин А-95 (</w:t>
      </w:r>
      <w:proofErr w:type="spellStart"/>
      <w:r w:rsidR="007C6800" w:rsidRPr="00FC6767">
        <w:rPr>
          <w:rFonts w:ascii="Times New Roman" w:eastAsia="Times New Roman" w:hAnsi="Times New Roman"/>
          <w:b/>
          <w:bCs/>
          <w:sz w:val="24"/>
          <w:szCs w:val="24"/>
          <w:lang w:val="ru-UA" w:eastAsia="ru-UA"/>
        </w:rPr>
        <w:t>Євро</w:t>
      </w:r>
      <w:proofErr w:type="spellEnd"/>
      <w:r w:rsidR="007C6800" w:rsidRPr="00FC6767">
        <w:rPr>
          <w:rFonts w:ascii="Times New Roman" w:eastAsia="Times New Roman" w:hAnsi="Times New Roman"/>
          <w:b/>
          <w:bCs/>
          <w:sz w:val="24"/>
          <w:szCs w:val="24"/>
          <w:lang w:val="ru-UA" w:eastAsia="ru-UA"/>
        </w:rPr>
        <w:t xml:space="preserve"> 5), талон</w:t>
      </w:r>
      <w:r w:rsidRPr="003A3B75">
        <w:rPr>
          <w:rFonts w:ascii="Times New Roman" w:eastAsia="Times New Roman" w:hAnsi="Times New Roman"/>
          <w:b/>
          <w:sz w:val="24"/>
          <w:szCs w:val="24"/>
        </w:rPr>
        <w:t>),</w:t>
      </w:r>
      <w:r w:rsidRPr="003A3B75">
        <w:rPr>
          <w:rFonts w:ascii="Times New Roman" w:eastAsia="Times New Roman" w:hAnsi="Times New Roman"/>
          <w:sz w:val="24"/>
          <w:szCs w:val="24"/>
        </w:rPr>
        <w:t xml:space="preserve"> розміру бюджетного призначення, очікуваної вартості предмета закупівлі</w:t>
      </w:r>
    </w:p>
    <w:p w14:paraId="00000004" w14:textId="77777777" w:rsidR="00801CDE" w:rsidRPr="003A3B75" w:rsidRDefault="00072F5B">
      <w:pPr>
        <w:spacing w:before="280" w:after="280" w:line="240" w:lineRule="auto"/>
        <w:jc w:val="both"/>
        <w:rPr>
          <w:rFonts w:ascii="Times New Roman" w:eastAsia="Times New Roman" w:hAnsi="Times New Roman"/>
          <w:i/>
          <w:sz w:val="24"/>
          <w:szCs w:val="24"/>
        </w:rPr>
      </w:pPr>
      <w:r w:rsidRPr="003A3B75">
        <w:rPr>
          <w:rFonts w:ascii="Times New Roman" w:eastAsia="Times New Roman" w:hAnsi="Times New Roman"/>
          <w:i/>
          <w:sz w:val="24"/>
          <w:szCs w:val="24"/>
        </w:rPr>
        <w:t>(оприлюднюється на виконання постанови Кабміну № 710 від 11.10.2016 «Про ефективне використання державних коштів» (зі змінами))</w:t>
      </w:r>
    </w:p>
    <w:p w14:paraId="0E1F3F39" w14:textId="5709360D" w:rsidR="00E326B0" w:rsidRPr="003A3B75" w:rsidRDefault="00072F5B" w:rsidP="00E326B0">
      <w:pPr>
        <w:spacing w:after="0" w:line="240" w:lineRule="auto"/>
        <w:jc w:val="both"/>
        <w:rPr>
          <w:rFonts w:ascii="Times New Roman" w:eastAsia="Times New Roman" w:hAnsi="Times New Roman"/>
          <w:sz w:val="24"/>
          <w:szCs w:val="24"/>
        </w:rPr>
      </w:pPr>
      <w:r w:rsidRPr="003A3B75">
        <w:rPr>
          <w:rFonts w:ascii="Times New Roman" w:eastAsia="Times New Roman" w:hAnsi="Times New Roman"/>
          <w:b/>
          <w:color w:val="000000"/>
          <w:sz w:val="24"/>
          <w:szCs w:val="24"/>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E326B0" w:rsidRPr="003A3B75">
        <w:rPr>
          <w:rFonts w:ascii="Times New Roman" w:eastAsia="Times New Roman" w:hAnsi="Times New Roman"/>
          <w:sz w:val="24"/>
          <w:szCs w:val="24"/>
        </w:rPr>
        <w:t>Комунальне некомерційне підприємство «Вінницька обласна клінічна дитяча інфекційна лікарня Вінницької обласної Ради»</w:t>
      </w:r>
      <w:r w:rsidR="00E326B0" w:rsidRPr="003A3B75">
        <w:rPr>
          <w:rFonts w:ascii="Times New Roman" w:hAnsi="Times New Roman"/>
          <w:sz w:val="24"/>
          <w:szCs w:val="24"/>
        </w:rPr>
        <w:t>; 21032, м. Вінниця, вул. Київська,68; ЄДРПОУ 34004453;  Юридична особа, яка забезпечує потреби держави або територіальної громади , зазначені у пункті 3 частини першої статті 2 Закону України «Про публічні закупівлі» (одержувач бюджетних коштів).</w:t>
      </w:r>
    </w:p>
    <w:p w14:paraId="00000005" w14:textId="2FC2FC4E" w:rsidR="00801CDE" w:rsidRPr="003A3B75" w:rsidRDefault="00801CDE">
      <w:pPr>
        <w:pBdr>
          <w:top w:val="nil"/>
          <w:left w:val="nil"/>
          <w:bottom w:val="nil"/>
          <w:right w:val="nil"/>
          <w:between w:val="nil"/>
        </w:pBdr>
        <w:spacing w:line="240" w:lineRule="auto"/>
        <w:jc w:val="both"/>
        <w:rPr>
          <w:rFonts w:ascii="Times New Roman" w:eastAsia="Times New Roman" w:hAnsi="Times New Roman"/>
          <w:i/>
          <w:color w:val="000000"/>
          <w:sz w:val="24"/>
          <w:szCs w:val="24"/>
        </w:rPr>
      </w:pPr>
    </w:p>
    <w:p w14:paraId="00000006" w14:textId="4BF2EE5F" w:rsidR="00801CDE" w:rsidRPr="003A3B75" w:rsidRDefault="00072F5B">
      <w:pPr>
        <w:pBdr>
          <w:top w:val="nil"/>
          <w:left w:val="nil"/>
          <w:bottom w:val="nil"/>
          <w:right w:val="nil"/>
          <w:between w:val="nil"/>
        </w:pBdr>
        <w:spacing w:line="240" w:lineRule="auto"/>
        <w:jc w:val="both"/>
        <w:rPr>
          <w:rFonts w:ascii="Times New Roman" w:eastAsia="Times New Roman" w:hAnsi="Times New Roman"/>
          <w:color w:val="000000"/>
          <w:sz w:val="24"/>
          <w:szCs w:val="24"/>
        </w:rPr>
      </w:pPr>
      <w:r w:rsidRPr="003A3B75">
        <w:rPr>
          <w:rFonts w:ascii="Times New Roman" w:eastAsia="Times New Roman" w:hAnsi="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E326B0" w:rsidRPr="003A3B75">
        <w:rPr>
          <w:rFonts w:ascii="Times New Roman" w:eastAsia="Times New Roman" w:hAnsi="Times New Roman"/>
          <w:b/>
          <w:color w:val="000000"/>
          <w:sz w:val="24"/>
          <w:szCs w:val="24"/>
        </w:rPr>
        <w:t>):</w:t>
      </w:r>
      <w:r w:rsidR="003A3B75" w:rsidRPr="003A3B75">
        <w:rPr>
          <w:rFonts w:ascii="Times New Roman" w:eastAsia="Times New Roman" w:hAnsi="Times New Roman"/>
          <w:b/>
          <w:bCs/>
          <w:sz w:val="24"/>
          <w:szCs w:val="24"/>
          <w:lang w:val="ru-UA" w:eastAsia="ru-UA"/>
        </w:rPr>
        <w:t xml:space="preserve"> </w:t>
      </w:r>
      <w:r w:rsidR="003A3B75" w:rsidRPr="00FC6767">
        <w:rPr>
          <w:rFonts w:ascii="Times New Roman" w:eastAsia="Times New Roman" w:hAnsi="Times New Roman"/>
          <w:sz w:val="24"/>
          <w:szCs w:val="24"/>
          <w:lang w:val="ru-UA" w:eastAsia="ru-UA"/>
        </w:rPr>
        <w:t>Бензин А-95 (</w:t>
      </w:r>
      <w:proofErr w:type="spellStart"/>
      <w:r w:rsidR="003A3B75" w:rsidRPr="00FC6767">
        <w:rPr>
          <w:rFonts w:ascii="Times New Roman" w:eastAsia="Times New Roman" w:hAnsi="Times New Roman"/>
          <w:sz w:val="24"/>
          <w:szCs w:val="24"/>
          <w:lang w:val="ru-UA" w:eastAsia="ru-UA"/>
        </w:rPr>
        <w:t>Євро</w:t>
      </w:r>
      <w:proofErr w:type="spellEnd"/>
      <w:r w:rsidR="003A3B75" w:rsidRPr="00FC6767">
        <w:rPr>
          <w:rFonts w:ascii="Times New Roman" w:eastAsia="Times New Roman" w:hAnsi="Times New Roman"/>
          <w:sz w:val="24"/>
          <w:szCs w:val="24"/>
          <w:lang w:val="ru-UA" w:eastAsia="ru-UA"/>
        </w:rPr>
        <w:t xml:space="preserve"> 5), талон</w:t>
      </w:r>
      <w:r w:rsidR="00E326B0" w:rsidRPr="003A3B75">
        <w:rPr>
          <w:rFonts w:ascii="Times New Roman" w:hAnsi="Times New Roman"/>
          <w:sz w:val="24"/>
          <w:szCs w:val="24"/>
        </w:rPr>
        <w:t xml:space="preserve">, </w:t>
      </w:r>
      <w:r w:rsidRPr="003A3B75">
        <w:rPr>
          <w:rFonts w:ascii="Times New Roman" w:eastAsia="Times New Roman" w:hAnsi="Times New Roman"/>
          <w:i/>
          <w:color w:val="000000"/>
          <w:sz w:val="24"/>
          <w:szCs w:val="24"/>
        </w:rPr>
        <w:t xml:space="preserve"> </w:t>
      </w:r>
      <w:r w:rsidRPr="003A3B75">
        <w:rPr>
          <w:rFonts w:ascii="Times New Roman" w:eastAsia="Times New Roman" w:hAnsi="Times New Roman"/>
          <w:color w:val="000000"/>
          <w:sz w:val="24"/>
          <w:szCs w:val="24"/>
        </w:rPr>
        <w:t>за кодом ДК 021:2015 09130000-9 Нафта і дистиляти</w:t>
      </w:r>
      <w:r w:rsidR="00C3073A" w:rsidRPr="003A3B75">
        <w:rPr>
          <w:rFonts w:ascii="Times New Roman" w:eastAsia="Times New Roman" w:hAnsi="Times New Roman"/>
          <w:color w:val="000000"/>
          <w:sz w:val="24"/>
          <w:szCs w:val="24"/>
        </w:rPr>
        <w:t>, відповідний код ДК021:2015-</w:t>
      </w:r>
      <w:r w:rsidR="00C3073A" w:rsidRPr="003A3B75">
        <w:rPr>
          <w:rFonts w:ascii="Times New Roman" w:hAnsi="Times New Roman"/>
          <w:sz w:val="24"/>
          <w:szCs w:val="24"/>
        </w:rPr>
        <w:t>09132000-3-Бензин</w:t>
      </w:r>
    </w:p>
    <w:p w14:paraId="57B743B3" w14:textId="4B2E5472" w:rsidR="00072F5B" w:rsidRPr="003A3B75" w:rsidRDefault="00072F5B" w:rsidP="00BB13A7">
      <w:pPr>
        <w:spacing w:after="0" w:line="240" w:lineRule="auto"/>
        <w:jc w:val="both"/>
        <w:rPr>
          <w:rFonts w:ascii="Times New Roman" w:eastAsia="Times New Roman" w:hAnsi="Times New Roman"/>
          <w:bCs/>
          <w:sz w:val="24"/>
          <w:szCs w:val="24"/>
        </w:rPr>
      </w:pPr>
      <w:r w:rsidRPr="003A3B75">
        <w:rPr>
          <w:rFonts w:ascii="Times New Roman" w:eastAsia="Times New Roman" w:hAnsi="Times New Roman"/>
          <w:b/>
          <w:sz w:val="24"/>
          <w:szCs w:val="24"/>
        </w:rPr>
        <w:t>Вид та ідентифікатор процедури закупівлі:</w:t>
      </w:r>
      <w:r w:rsidR="00E326B0" w:rsidRPr="003A3B75">
        <w:rPr>
          <w:rFonts w:ascii="Times New Roman" w:eastAsia="Times New Roman" w:hAnsi="Times New Roman"/>
          <w:b/>
          <w:sz w:val="24"/>
          <w:szCs w:val="24"/>
        </w:rPr>
        <w:t xml:space="preserve"> </w:t>
      </w:r>
      <w:r w:rsidR="001D78DE" w:rsidRPr="003A3B75">
        <w:rPr>
          <w:rFonts w:ascii="Times New Roman" w:eastAsia="Times New Roman" w:hAnsi="Times New Roman"/>
          <w:bCs/>
          <w:sz w:val="24"/>
          <w:szCs w:val="24"/>
        </w:rPr>
        <w:t xml:space="preserve">Запит пропозицій постачальників, </w:t>
      </w:r>
      <w:r w:rsidR="00E71765" w:rsidRPr="00E71765">
        <w:rPr>
          <w:rFonts w:ascii="Times New Roman" w:eastAsia="Times New Roman" w:hAnsi="Times New Roman"/>
          <w:bCs/>
          <w:sz w:val="24"/>
          <w:szCs w:val="24"/>
        </w:rPr>
        <w:t>UA-2026-07-02-009937-a</w:t>
      </w:r>
    </w:p>
    <w:p w14:paraId="20008219" w14:textId="77777777" w:rsidR="00BB13A7" w:rsidRDefault="00BB13A7" w:rsidP="00BB13A7">
      <w:pPr>
        <w:spacing w:after="0" w:line="240" w:lineRule="auto"/>
        <w:jc w:val="both"/>
        <w:rPr>
          <w:rFonts w:ascii="Times New Roman" w:eastAsia="Times New Roman" w:hAnsi="Times New Roman"/>
          <w:b/>
          <w:sz w:val="24"/>
          <w:szCs w:val="24"/>
        </w:rPr>
      </w:pPr>
    </w:p>
    <w:p w14:paraId="7181C485" w14:textId="77777777" w:rsidR="00E71765" w:rsidRDefault="00072F5B" w:rsidP="00BB13A7">
      <w:pPr>
        <w:spacing w:after="0" w:line="240" w:lineRule="auto"/>
        <w:jc w:val="both"/>
        <w:rPr>
          <w:rFonts w:ascii="Times New Roman" w:eastAsia="Times New Roman" w:hAnsi="Times New Roman"/>
          <w:sz w:val="24"/>
          <w:szCs w:val="24"/>
        </w:rPr>
      </w:pPr>
      <w:r w:rsidRPr="003A3B75">
        <w:rPr>
          <w:rFonts w:ascii="Times New Roman" w:eastAsia="Times New Roman" w:hAnsi="Times New Roman"/>
          <w:b/>
          <w:sz w:val="24"/>
          <w:szCs w:val="24"/>
        </w:rPr>
        <w:t>Очікувана вартість та обґрунтування очікуваної вартості предмета закупівлі:</w:t>
      </w:r>
      <w:r w:rsidR="00C762EE" w:rsidRPr="003A3B75">
        <w:rPr>
          <w:rFonts w:ascii="Times New Roman" w:eastAsia="Times New Roman" w:hAnsi="Times New Roman"/>
          <w:sz w:val="24"/>
          <w:szCs w:val="24"/>
        </w:rPr>
        <w:t xml:space="preserve"> </w:t>
      </w:r>
    </w:p>
    <w:p w14:paraId="00AC0962" w14:textId="5F5181A0" w:rsidR="00E71765" w:rsidRDefault="00E71765" w:rsidP="00BB13A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30183,33грн</w:t>
      </w:r>
      <w:r w:rsidR="00687775">
        <w:rPr>
          <w:rFonts w:ascii="Times New Roman" w:eastAsia="Times New Roman" w:hAnsi="Times New Roman"/>
          <w:sz w:val="24"/>
          <w:szCs w:val="24"/>
        </w:rPr>
        <w:t xml:space="preserve"> (</w:t>
      </w:r>
      <w:r>
        <w:rPr>
          <w:rFonts w:ascii="Times New Roman" w:eastAsia="Times New Roman" w:hAnsi="Times New Roman"/>
          <w:sz w:val="24"/>
          <w:szCs w:val="24"/>
        </w:rPr>
        <w:t>тридцять тисяч сто вісімдесят три гривні 33 копійки</w:t>
      </w:r>
      <w:r w:rsidR="00687775">
        <w:rPr>
          <w:rFonts w:ascii="Times New Roman" w:eastAsia="Times New Roman" w:hAnsi="Times New Roman"/>
          <w:sz w:val="24"/>
          <w:szCs w:val="24"/>
        </w:rPr>
        <w:t xml:space="preserve">) </w:t>
      </w:r>
      <w:r>
        <w:rPr>
          <w:rFonts w:ascii="Times New Roman" w:eastAsia="Times New Roman" w:hAnsi="Times New Roman"/>
          <w:sz w:val="24"/>
          <w:szCs w:val="24"/>
        </w:rPr>
        <w:t>бе</w:t>
      </w:r>
      <w:r w:rsidR="00687775">
        <w:rPr>
          <w:rFonts w:ascii="Times New Roman" w:eastAsia="Times New Roman" w:hAnsi="Times New Roman"/>
          <w:sz w:val="24"/>
          <w:szCs w:val="24"/>
        </w:rPr>
        <w:t>з ПДВ.</w:t>
      </w:r>
      <w:r w:rsidR="00072F5B" w:rsidRPr="003A3B75">
        <w:rPr>
          <w:rFonts w:ascii="Times New Roman" w:eastAsia="Times New Roman" w:hAnsi="Times New Roman"/>
          <w:sz w:val="24"/>
          <w:szCs w:val="24"/>
        </w:rPr>
        <w:t xml:space="preserve"> </w:t>
      </w:r>
    </w:p>
    <w:p w14:paraId="441C8812" w14:textId="5DAA7687" w:rsidR="00E71765" w:rsidRPr="0010575B" w:rsidRDefault="00E71765" w:rsidP="00BB13A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36220,00грн (тридцять </w:t>
      </w:r>
      <w:r w:rsidR="0010575B">
        <w:rPr>
          <w:rFonts w:ascii="Times New Roman" w:eastAsia="Times New Roman" w:hAnsi="Times New Roman"/>
          <w:sz w:val="24"/>
          <w:szCs w:val="24"/>
        </w:rPr>
        <w:t>шість тисяч двісті двадцять гривень 00копійок) з ПДВ.</w:t>
      </w:r>
    </w:p>
    <w:p w14:paraId="728584D7" w14:textId="1A5D199B" w:rsidR="001D78DE" w:rsidRPr="003A3B75" w:rsidRDefault="00072F5B" w:rsidP="00BB13A7">
      <w:pPr>
        <w:spacing w:after="0" w:line="240" w:lineRule="auto"/>
        <w:jc w:val="both"/>
        <w:rPr>
          <w:rFonts w:ascii="Times New Roman" w:eastAsia="Times New Roman" w:hAnsi="Times New Roman"/>
          <w:sz w:val="24"/>
          <w:szCs w:val="24"/>
        </w:rPr>
      </w:pPr>
      <w:r w:rsidRPr="003A3B75">
        <w:rPr>
          <w:rFonts w:ascii="Times New Roman" w:eastAsia="Times New Roman" w:hAnsi="Times New Roman"/>
          <w:sz w:val="24"/>
          <w:szCs w:val="24"/>
        </w:rPr>
        <w:t>Визначення очікуваної вартості предмета закупівлі обумовлене статистичним аналізом про середньомісячне використання паливно-мастильних матеріалів на потреби замовника за попередній аналогічний період та згідно з діючими ринковими цінами</w:t>
      </w:r>
      <w:r w:rsidR="00687775">
        <w:rPr>
          <w:rFonts w:ascii="Times New Roman" w:eastAsia="Times New Roman" w:hAnsi="Times New Roman"/>
          <w:sz w:val="24"/>
          <w:szCs w:val="24"/>
        </w:rPr>
        <w:t>.</w:t>
      </w:r>
    </w:p>
    <w:p w14:paraId="0000000D" w14:textId="3CFE9AD5" w:rsidR="00801CDE" w:rsidRPr="003A3B75" w:rsidRDefault="00072F5B" w:rsidP="00BB13A7">
      <w:p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3A3B75">
        <w:rPr>
          <w:rFonts w:ascii="Times New Roman" w:eastAsia="Times New Roman" w:hAnsi="Times New Roman"/>
          <w:b/>
          <w:color w:val="000000"/>
          <w:sz w:val="24"/>
          <w:szCs w:val="24"/>
        </w:rPr>
        <w:t>Обґрунтування технічних та якісних характеристик предмета закупівлі:</w:t>
      </w:r>
      <w:r w:rsidRPr="003A3B75">
        <w:rPr>
          <w:rFonts w:ascii="Times New Roman" w:eastAsia="Times New Roman" w:hAnsi="Times New Roman"/>
          <w:i/>
          <w:color w:val="000000"/>
          <w:sz w:val="24"/>
          <w:szCs w:val="24"/>
        </w:rPr>
        <w:t xml:space="preserve"> </w:t>
      </w:r>
      <w:r w:rsidRPr="003A3B75">
        <w:rPr>
          <w:rFonts w:ascii="Times New Roman" w:eastAsia="Times New Roman" w:hAnsi="Times New Roman"/>
          <w:color w:val="000000"/>
          <w:sz w:val="24"/>
          <w:szCs w:val="24"/>
        </w:rPr>
        <w:t xml:space="preserve">Термін постачання —по </w:t>
      </w:r>
      <w:r w:rsidR="00C762EE" w:rsidRPr="003A3B75">
        <w:rPr>
          <w:rFonts w:ascii="Times New Roman" w:eastAsia="Times New Roman" w:hAnsi="Times New Roman"/>
          <w:color w:val="000000"/>
          <w:sz w:val="24"/>
          <w:szCs w:val="24"/>
        </w:rPr>
        <w:t>31.12.202</w:t>
      </w:r>
      <w:r w:rsidR="006E5FBC">
        <w:rPr>
          <w:rFonts w:ascii="Times New Roman" w:eastAsia="Times New Roman" w:hAnsi="Times New Roman"/>
          <w:color w:val="000000"/>
          <w:sz w:val="24"/>
          <w:szCs w:val="24"/>
        </w:rPr>
        <w:t>6</w:t>
      </w:r>
      <w:r w:rsidRPr="003A3B75">
        <w:rPr>
          <w:rFonts w:ascii="Times New Roman" w:eastAsia="Times New Roman" w:hAnsi="Times New Roman"/>
          <w:color w:val="000000"/>
          <w:sz w:val="24"/>
          <w:szCs w:val="24"/>
        </w:rPr>
        <w:t>р.</w:t>
      </w:r>
    </w:p>
    <w:p w14:paraId="0000000E" w14:textId="77777777" w:rsidR="00801CDE" w:rsidRPr="003A3B75" w:rsidRDefault="00801CDE">
      <w:pPr>
        <w:pBdr>
          <w:top w:val="nil"/>
          <w:left w:val="nil"/>
          <w:bottom w:val="nil"/>
          <w:right w:val="nil"/>
          <w:between w:val="nil"/>
        </w:pBdr>
        <w:spacing w:after="0" w:line="240" w:lineRule="auto"/>
        <w:jc w:val="both"/>
        <w:rPr>
          <w:rFonts w:ascii="Times New Roman" w:eastAsia="Times New Roman" w:hAnsi="Times New Roman"/>
          <w:color w:val="000000"/>
          <w:sz w:val="24"/>
          <w:szCs w:val="24"/>
        </w:rPr>
      </w:pPr>
    </w:p>
    <w:tbl>
      <w:tblPr>
        <w:tblStyle w:val="aa"/>
        <w:tblW w:w="0" w:type="auto"/>
        <w:jc w:val="center"/>
        <w:tblLook w:val="04A0" w:firstRow="1" w:lastRow="0" w:firstColumn="1" w:lastColumn="0" w:noHBand="0" w:noVBand="1"/>
      </w:tblPr>
      <w:tblGrid>
        <w:gridCol w:w="4814"/>
        <w:gridCol w:w="1702"/>
      </w:tblGrid>
      <w:tr w:rsidR="001D78DE" w:rsidRPr="00737815" w14:paraId="52FAAAEB" w14:textId="77777777" w:rsidTr="004F23BD">
        <w:trPr>
          <w:jc w:val="center"/>
        </w:trPr>
        <w:tc>
          <w:tcPr>
            <w:tcW w:w="4814" w:type="dxa"/>
          </w:tcPr>
          <w:p w14:paraId="4A367320" w14:textId="3F4AD049" w:rsidR="001D78DE" w:rsidRPr="00737815" w:rsidRDefault="001D78DE" w:rsidP="00587E72">
            <w:pPr>
              <w:jc w:val="both"/>
              <w:rPr>
                <w:rFonts w:ascii="Times New Roman" w:eastAsia="Times New Roman" w:hAnsi="Times New Roman"/>
                <w:sz w:val="24"/>
                <w:szCs w:val="24"/>
              </w:rPr>
            </w:pPr>
            <w:r w:rsidRPr="00737815">
              <w:rPr>
                <w:rFonts w:ascii="Times New Roman" w:hAnsi="Times New Roman"/>
                <w:b/>
                <w:bCs/>
                <w:sz w:val="24"/>
                <w:szCs w:val="24"/>
              </w:rPr>
              <w:t>Технічні характеристики предмета закупівлі</w:t>
            </w:r>
          </w:p>
        </w:tc>
        <w:tc>
          <w:tcPr>
            <w:tcW w:w="1702" w:type="dxa"/>
          </w:tcPr>
          <w:p w14:paraId="25EB67D2" w14:textId="06099A00" w:rsidR="001D78DE" w:rsidRPr="00737815" w:rsidRDefault="001D78DE" w:rsidP="001D78DE">
            <w:pPr>
              <w:jc w:val="center"/>
              <w:rPr>
                <w:rFonts w:ascii="Times New Roman" w:eastAsia="Times New Roman" w:hAnsi="Times New Roman"/>
                <w:b/>
                <w:bCs/>
                <w:sz w:val="24"/>
                <w:szCs w:val="24"/>
              </w:rPr>
            </w:pPr>
            <w:r w:rsidRPr="00737815">
              <w:rPr>
                <w:rFonts w:ascii="Times New Roman" w:hAnsi="Times New Roman"/>
                <w:b/>
                <w:bCs/>
                <w:sz w:val="24"/>
                <w:szCs w:val="24"/>
              </w:rPr>
              <w:t>Значення</w:t>
            </w:r>
          </w:p>
        </w:tc>
      </w:tr>
      <w:tr w:rsidR="006E5FBC" w:rsidRPr="00737815" w14:paraId="1C268495" w14:textId="77777777" w:rsidTr="00075952">
        <w:trPr>
          <w:jc w:val="center"/>
        </w:trPr>
        <w:tc>
          <w:tcPr>
            <w:tcW w:w="6516" w:type="dxa"/>
            <w:gridSpan w:val="2"/>
          </w:tcPr>
          <w:p w14:paraId="45064233" w14:textId="79B0CB3F" w:rsidR="006E5FBC" w:rsidRPr="00737815" w:rsidRDefault="006E5FBC" w:rsidP="001D78DE">
            <w:pPr>
              <w:jc w:val="center"/>
              <w:rPr>
                <w:rFonts w:ascii="Times New Roman" w:hAnsi="Times New Roman"/>
                <w:b/>
                <w:bCs/>
                <w:sz w:val="24"/>
                <w:szCs w:val="24"/>
              </w:rPr>
            </w:pPr>
            <w:r w:rsidRPr="00737815">
              <w:rPr>
                <w:rFonts w:ascii="Times New Roman" w:hAnsi="Times New Roman"/>
                <w:b/>
                <w:bCs/>
                <w:sz w:val="24"/>
                <w:szCs w:val="24"/>
              </w:rPr>
              <w:t>Бензин А-95 (Євро 5), талон</w:t>
            </w:r>
          </w:p>
        </w:tc>
      </w:tr>
      <w:tr w:rsidR="006E5FBC" w:rsidRPr="00737815" w14:paraId="1BFAE4E5" w14:textId="77777777" w:rsidTr="004F23BD">
        <w:trPr>
          <w:jc w:val="center"/>
        </w:trPr>
        <w:tc>
          <w:tcPr>
            <w:tcW w:w="4814" w:type="dxa"/>
          </w:tcPr>
          <w:p w14:paraId="6C2B63F2" w14:textId="55F9778F" w:rsidR="006E5FBC" w:rsidRPr="00737815" w:rsidRDefault="006E5FBC" w:rsidP="00587E72">
            <w:pPr>
              <w:jc w:val="both"/>
              <w:rPr>
                <w:rFonts w:ascii="Times New Roman" w:hAnsi="Times New Roman"/>
                <w:b/>
                <w:bCs/>
                <w:sz w:val="24"/>
                <w:szCs w:val="24"/>
              </w:rPr>
            </w:pPr>
            <w:r w:rsidRPr="00737815">
              <w:rPr>
                <w:rFonts w:ascii="Times New Roman" w:hAnsi="Times New Roman"/>
                <w:sz w:val="24"/>
                <w:szCs w:val="24"/>
              </w:rPr>
              <w:t>Вміст сірки — не більше 10 мг/кг</w:t>
            </w:r>
          </w:p>
        </w:tc>
        <w:tc>
          <w:tcPr>
            <w:tcW w:w="1702" w:type="dxa"/>
          </w:tcPr>
          <w:p w14:paraId="57A62589" w14:textId="7A81DD1B" w:rsidR="006E5FBC" w:rsidRPr="00737815" w:rsidRDefault="006E5FBC" w:rsidP="001D78DE">
            <w:pPr>
              <w:jc w:val="center"/>
              <w:rPr>
                <w:rFonts w:ascii="Times New Roman" w:hAnsi="Times New Roman"/>
                <w:sz w:val="24"/>
                <w:szCs w:val="24"/>
              </w:rPr>
            </w:pPr>
            <w:r w:rsidRPr="00737815">
              <w:rPr>
                <w:rFonts w:ascii="Times New Roman" w:hAnsi="Times New Roman"/>
                <w:sz w:val="24"/>
                <w:szCs w:val="24"/>
              </w:rPr>
              <w:t>так</w:t>
            </w:r>
          </w:p>
        </w:tc>
      </w:tr>
      <w:tr w:rsidR="006E5FBC" w:rsidRPr="00737815" w14:paraId="07D1072D" w14:textId="77777777" w:rsidTr="004F23BD">
        <w:trPr>
          <w:jc w:val="center"/>
        </w:trPr>
        <w:tc>
          <w:tcPr>
            <w:tcW w:w="4814" w:type="dxa"/>
          </w:tcPr>
          <w:p w14:paraId="50209824" w14:textId="0EA1CFA8" w:rsidR="006E5FBC" w:rsidRPr="00737815" w:rsidRDefault="006E5FBC" w:rsidP="006E5FBC">
            <w:pPr>
              <w:jc w:val="both"/>
              <w:rPr>
                <w:rFonts w:ascii="Times New Roman" w:hAnsi="Times New Roman"/>
                <w:sz w:val="24"/>
                <w:szCs w:val="24"/>
              </w:rPr>
            </w:pPr>
            <w:r w:rsidRPr="00737815">
              <w:rPr>
                <w:rFonts w:ascii="Times New Roman" w:hAnsi="Times New Roman"/>
                <w:sz w:val="24"/>
                <w:szCs w:val="24"/>
              </w:rPr>
              <w:t>Спосіб реалізації</w:t>
            </w:r>
          </w:p>
        </w:tc>
        <w:tc>
          <w:tcPr>
            <w:tcW w:w="1702" w:type="dxa"/>
          </w:tcPr>
          <w:p w14:paraId="0D7976D8" w14:textId="70A81C32" w:rsidR="006E5FBC" w:rsidRPr="00737815" w:rsidRDefault="006E5FBC" w:rsidP="006E5FBC">
            <w:pPr>
              <w:jc w:val="center"/>
              <w:rPr>
                <w:rFonts w:ascii="Times New Roman" w:hAnsi="Times New Roman"/>
                <w:sz w:val="24"/>
                <w:szCs w:val="24"/>
              </w:rPr>
            </w:pPr>
            <w:r w:rsidRPr="00737815">
              <w:rPr>
                <w:rFonts w:ascii="Times New Roman" w:eastAsia="Times New Roman" w:hAnsi="Times New Roman"/>
                <w:sz w:val="24"/>
                <w:szCs w:val="24"/>
              </w:rPr>
              <w:t>талон</w:t>
            </w:r>
          </w:p>
        </w:tc>
      </w:tr>
      <w:tr w:rsidR="006E5FBC" w:rsidRPr="00737815" w14:paraId="15D25520" w14:textId="77777777" w:rsidTr="004F23BD">
        <w:trPr>
          <w:jc w:val="center"/>
        </w:trPr>
        <w:tc>
          <w:tcPr>
            <w:tcW w:w="4814" w:type="dxa"/>
          </w:tcPr>
          <w:p w14:paraId="0D2B11F3" w14:textId="25D5541A" w:rsidR="006E5FBC" w:rsidRPr="00737815" w:rsidRDefault="006E5FBC" w:rsidP="006E5FBC">
            <w:pPr>
              <w:jc w:val="both"/>
              <w:rPr>
                <w:rFonts w:ascii="Times New Roman" w:hAnsi="Times New Roman"/>
                <w:sz w:val="24"/>
                <w:szCs w:val="24"/>
              </w:rPr>
            </w:pPr>
            <w:r w:rsidRPr="00737815">
              <w:rPr>
                <w:rFonts w:ascii="Times New Roman" w:hAnsi="Times New Roman"/>
                <w:sz w:val="24"/>
                <w:szCs w:val="24"/>
              </w:rPr>
              <w:t>Октанове число (за дослідним методом)</w:t>
            </w:r>
          </w:p>
        </w:tc>
        <w:tc>
          <w:tcPr>
            <w:tcW w:w="1702" w:type="dxa"/>
          </w:tcPr>
          <w:p w14:paraId="485C3E64" w14:textId="04082B16" w:rsidR="006E5FBC" w:rsidRPr="00737815" w:rsidRDefault="006E5FBC" w:rsidP="006E5FBC">
            <w:pPr>
              <w:jc w:val="center"/>
              <w:rPr>
                <w:rFonts w:ascii="Times New Roman" w:eastAsia="Times New Roman" w:hAnsi="Times New Roman"/>
                <w:sz w:val="24"/>
                <w:szCs w:val="24"/>
              </w:rPr>
            </w:pPr>
            <w:r w:rsidRPr="00737815">
              <w:rPr>
                <w:rFonts w:ascii="Times New Roman" w:eastAsia="Times New Roman" w:hAnsi="Times New Roman"/>
                <w:sz w:val="24"/>
                <w:szCs w:val="24"/>
              </w:rPr>
              <w:t>95</w:t>
            </w:r>
          </w:p>
        </w:tc>
      </w:tr>
      <w:tr w:rsidR="006E5FBC" w:rsidRPr="00737815" w14:paraId="25979420" w14:textId="77777777" w:rsidTr="004F23BD">
        <w:trPr>
          <w:jc w:val="center"/>
        </w:trPr>
        <w:tc>
          <w:tcPr>
            <w:tcW w:w="4814" w:type="dxa"/>
          </w:tcPr>
          <w:p w14:paraId="757BEC15" w14:textId="6061C1A4" w:rsidR="006E5FBC" w:rsidRPr="00737815" w:rsidRDefault="006E5FBC" w:rsidP="006E5FBC">
            <w:pPr>
              <w:jc w:val="both"/>
              <w:rPr>
                <w:rFonts w:ascii="Times New Roman" w:eastAsia="Times New Roman" w:hAnsi="Times New Roman"/>
                <w:sz w:val="24"/>
                <w:szCs w:val="24"/>
              </w:rPr>
            </w:pPr>
            <w:r w:rsidRPr="00737815">
              <w:rPr>
                <w:rFonts w:ascii="Times New Roman" w:hAnsi="Times New Roman"/>
                <w:sz w:val="24"/>
                <w:szCs w:val="24"/>
              </w:rPr>
              <w:t>Відповідність ДСТУ 7687:2015</w:t>
            </w:r>
          </w:p>
        </w:tc>
        <w:tc>
          <w:tcPr>
            <w:tcW w:w="1702" w:type="dxa"/>
          </w:tcPr>
          <w:p w14:paraId="2E1CE55B" w14:textId="214EAC23" w:rsidR="006E5FBC" w:rsidRPr="00737815" w:rsidRDefault="006E5FBC" w:rsidP="006E5FBC">
            <w:pPr>
              <w:jc w:val="center"/>
              <w:rPr>
                <w:rFonts w:ascii="Times New Roman" w:eastAsia="Times New Roman" w:hAnsi="Times New Roman"/>
                <w:sz w:val="24"/>
                <w:szCs w:val="24"/>
              </w:rPr>
            </w:pPr>
            <w:r w:rsidRPr="00737815">
              <w:rPr>
                <w:rFonts w:ascii="Times New Roman" w:eastAsia="Times New Roman" w:hAnsi="Times New Roman"/>
                <w:sz w:val="24"/>
                <w:szCs w:val="24"/>
              </w:rPr>
              <w:t>так</w:t>
            </w:r>
          </w:p>
        </w:tc>
      </w:tr>
    </w:tbl>
    <w:p w14:paraId="21C50266" w14:textId="07396BFA" w:rsidR="00737815" w:rsidRPr="004615AF" w:rsidRDefault="00737815" w:rsidP="00737815">
      <w:pPr>
        <w:pStyle w:val="a6"/>
        <w:spacing w:after="0" w:line="240" w:lineRule="auto"/>
        <w:jc w:val="both"/>
        <w:rPr>
          <w:lang w:eastAsia="ru-RU"/>
        </w:rPr>
      </w:pPr>
      <w:r>
        <w:rPr>
          <w:color w:val="000000"/>
          <w:lang w:eastAsia="ru-RU"/>
        </w:rPr>
        <w:t xml:space="preserve">       </w:t>
      </w:r>
      <w:r w:rsidRPr="004615AF">
        <w:rPr>
          <w:color w:val="000000"/>
          <w:lang w:eastAsia="ru-RU"/>
        </w:rPr>
        <w:t xml:space="preserve">Відпуск </w:t>
      </w:r>
      <w:r>
        <w:rPr>
          <w:color w:val="000000"/>
          <w:lang w:eastAsia="ru-RU"/>
        </w:rPr>
        <w:t>Товару</w:t>
      </w:r>
      <w:r w:rsidRPr="004615AF">
        <w:rPr>
          <w:color w:val="000000"/>
          <w:lang w:eastAsia="ru-RU"/>
        </w:rPr>
        <w:t xml:space="preserve"> здійснюється відповідно до Правил роздрібної торгівлі нафтопродуктами, затверджених постановою Кабінету Міністрів України від 20 грудня 1997 року № 1442, Інструкції про порядок приймання, транспортування, зберігання, відпуску та обліку нафти і нафтопродуктів на підприємствах і організаціях України, затвердженої наказом Міністерства палива та енергетики України, Міністерства економіки України, Міністерства транспорту та зв'язку України, Державного комітету України з питань технічного регулювання та споживчої політики від 20 травня 2008 року № 281/171/578/155, зареєстрована в Міністерстві юстиції України 02 вересня 2008 року за № 805/15496, та Інструкції з контролювання якості нафти і нафтопродуктів на підприємствах і організаціях України, затвердженої наказом Міністерства палива та енергетики України, Державного комітету України з питань технічного регулювання </w:t>
      </w:r>
      <w:r w:rsidRPr="004615AF">
        <w:rPr>
          <w:color w:val="000000"/>
          <w:lang w:eastAsia="ru-RU"/>
        </w:rPr>
        <w:lastRenderedPageBreak/>
        <w:t>та споживчої політики від 04 червня 2007 року № 271/121, зареєстрована в Міністерстві юстиції України 04 липня 2007 року за № 762/14029.</w:t>
      </w:r>
    </w:p>
    <w:p w14:paraId="1DF9D720" w14:textId="06FD26AF" w:rsidR="00737815" w:rsidRPr="004615AF" w:rsidRDefault="00737815" w:rsidP="00737815">
      <w:pPr>
        <w:pStyle w:val="ad"/>
        <w:ind w:right="-1"/>
        <w:jc w:val="both"/>
        <w:rPr>
          <w:rFonts w:ascii="Times New Roman" w:hAnsi="Times New Roman" w:cs="Times New Roman"/>
          <w:sz w:val="24"/>
          <w:szCs w:val="24"/>
          <w:lang w:eastAsia="ru-RU"/>
        </w:rPr>
      </w:pPr>
      <w:r>
        <w:rPr>
          <w:rFonts w:ascii="Times New Roman" w:hAnsi="Times New Roman" w:cs="Times New Roman"/>
          <w:sz w:val="24"/>
          <w:szCs w:val="24"/>
        </w:rPr>
        <w:t xml:space="preserve">    </w:t>
      </w:r>
      <w:r w:rsidRPr="004615AF">
        <w:rPr>
          <w:rFonts w:ascii="Times New Roman" w:hAnsi="Times New Roman" w:cs="Times New Roman"/>
          <w:sz w:val="24"/>
          <w:szCs w:val="24"/>
        </w:rPr>
        <w:t xml:space="preserve">Строк дії </w:t>
      </w:r>
      <w:r>
        <w:rPr>
          <w:rFonts w:ascii="Times New Roman" w:hAnsi="Times New Roman" w:cs="Times New Roman"/>
          <w:sz w:val="24"/>
          <w:szCs w:val="24"/>
        </w:rPr>
        <w:t>т</w:t>
      </w:r>
      <w:r w:rsidRPr="004615AF">
        <w:rPr>
          <w:rFonts w:ascii="Times New Roman" w:hAnsi="Times New Roman" w:cs="Times New Roman"/>
          <w:sz w:val="24"/>
          <w:szCs w:val="24"/>
        </w:rPr>
        <w:t xml:space="preserve">алонів на видачу палива </w:t>
      </w:r>
      <w:r>
        <w:rPr>
          <w:rFonts w:ascii="Times New Roman" w:hAnsi="Times New Roman" w:cs="Times New Roman"/>
          <w:sz w:val="24"/>
          <w:szCs w:val="24"/>
        </w:rPr>
        <w:t xml:space="preserve"> </w:t>
      </w:r>
      <w:r>
        <w:rPr>
          <w:rFonts w:ascii="Times New Roman" w:eastAsia="Times New Roman" w:hAnsi="Times New Roman" w:cs="Times New Roman"/>
          <w:sz w:val="24"/>
          <w:szCs w:val="24"/>
        </w:rPr>
        <w:t>становить 12 місяців  від дати видаткової накладної про передачу талонів, але в  будь-якому випадку не менше ніж строк дії  Договору</w:t>
      </w:r>
      <w:r>
        <w:rPr>
          <w:rFonts w:ascii="Times New Roman" w:hAnsi="Times New Roman" w:cs="Times New Roman"/>
          <w:sz w:val="24"/>
          <w:szCs w:val="24"/>
        </w:rPr>
        <w:t xml:space="preserve"> </w:t>
      </w:r>
      <w:r w:rsidRPr="004615AF">
        <w:rPr>
          <w:rFonts w:ascii="Times New Roman" w:hAnsi="Times New Roman" w:cs="Times New Roman"/>
          <w:sz w:val="24"/>
          <w:szCs w:val="24"/>
        </w:rPr>
        <w:t xml:space="preserve">. У разі закінчення строку дії талонів на видачу палива, Постачальник має  можливість провести їх обмін на талони з діючим строком або повернути сплачені кошти. </w:t>
      </w:r>
      <w:r w:rsidRPr="004615AF">
        <w:rPr>
          <w:rFonts w:ascii="Times New Roman" w:hAnsi="Times New Roman" w:cs="Times New Roman"/>
          <w:sz w:val="24"/>
          <w:szCs w:val="24"/>
          <w:lang w:eastAsia="ru-RU"/>
        </w:rPr>
        <w:t xml:space="preserve">У разі зміни зовнішньої форми </w:t>
      </w:r>
      <w:r w:rsidRPr="004615AF">
        <w:rPr>
          <w:rFonts w:ascii="Times New Roman" w:hAnsi="Times New Roman" w:cs="Times New Roman"/>
          <w:sz w:val="24"/>
          <w:szCs w:val="24"/>
        </w:rPr>
        <w:t>талонів</w:t>
      </w:r>
      <w:r w:rsidRPr="004615AF">
        <w:rPr>
          <w:rFonts w:ascii="Times New Roman" w:hAnsi="Times New Roman" w:cs="Times New Roman"/>
          <w:sz w:val="24"/>
          <w:szCs w:val="24"/>
          <w:lang w:eastAsia="ru-RU"/>
        </w:rPr>
        <w:t xml:space="preserve">, Постачальник здійснює </w:t>
      </w:r>
      <w:r w:rsidRPr="004615AF">
        <w:rPr>
          <w:rFonts w:ascii="Times New Roman" w:hAnsi="Times New Roman" w:cs="Times New Roman"/>
          <w:sz w:val="24"/>
          <w:szCs w:val="24"/>
        </w:rPr>
        <w:t>безкоштовний</w:t>
      </w:r>
      <w:r w:rsidRPr="004615AF">
        <w:rPr>
          <w:rFonts w:ascii="Times New Roman" w:hAnsi="Times New Roman" w:cs="Times New Roman"/>
          <w:sz w:val="24"/>
          <w:szCs w:val="24"/>
          <w:lang w:eastAsia="ru-RU"/>
        </w:rPr>
        <w:t xml:space="preserve"> обмін </w:t>
      </w:r>
      <w:r w:rsidRPr="004615AF">
        <w:rPr>
          <w:rFonts w:ascii="Times New Roman" w:hAnsi="Times New Roman" w:cs="Times New Roman"/>
          <w:sz w:val="24"/>
          <w:szCs w:val="24"/>
        </w:rPr>
        <w:t>талонів</w:t>
      </w:r>
      <w:r w:rsidRPr="004615AF">
        <w:rPr>
          <w:rFonts w:ascii="Times New Roman" w:hAnsi="Times New Roman" w:cs="Times New Roman"/>
          <w:sz w:val="24"/>
          <w:szCs w:val="24"/>
          <w:lang w:eastAsia="ru-RU"/>
        </w:rPr>
        <w:t>, того ж номіналу та такого ж асортименту палива.</w:t>
      </w:r>
    </w:p>
    <w:p w14:paraId="61635992" w14:textId="75979C3B" w:rsidR="00737815" w:rsidRPr="004615AF" w:rsidRDefault="00737815" w:rsidP="00737815">
      <w:pPr>
        <w:spacing w:after="0" w:line="240" w:lineRule="auto"/>
        <w:jc w:val="both"/>
        <w:rPr>
          <w:rFonts w:ascii="Times New Roman" w:hAnsi="Times New Roman"/>
          <w:sz w:val="24"/>
          <w:szCs w:val="24"/>
        </w:rPr>
      </w:pPr>
      <w:r w:rsidRPr="004615AF">
        <w:rPr>
          <w:rFonts w:ascii="Times New Roman" w:hAnsi="Times New Roman"/>
          <w:sz w:val="24"/>
          <w:szCs w:val="24"/>
        </w:rPr>
        <w:t xml:space="preserve">Якість </w:t>
      </w:r>
      <w:r>
        <w:rPr>
          <w:rFonts w:ascii="Times New Roman" w:hAnsi="Times New Roman"/>
          <w:sz w:val="24"/>
          <w:szCs w:val="24"/>
        </w:rPr>
        <w:t>Товару</w:t>
      </w:r>
      <w:r w:rsidRPr="004615AF">
        <w:rPr>
          <w:rFonts w:ascii="Times New Roman" w:hAnsi="Times New Roman"/>
          <w:sz w:val="24"/>
          <w:szCs w:val="24"/>
        </w:rPr>
        <w:t xml:space="preserve"> повинна відповідати</w:t>
      </w:r>
      <w:r w:rsidRPr="004615AF">
        <w:rPr>
          <w:rFonts w:ascii="Times New Roman" w:hAnsi="Times New Roman"/>
          <w:spacing w:val="1"/>
          <w:sz w:val="24"/>
          <w:szCs w:val="24"/>
        </w:rPr>
        <w:t xml:space="preserve"> вимогам ДСТУ 7687:2015 «Бензини автомобільні Євро. Технічні умови»</w:t>
      </w:r>
      <w:r w:rsidRPr="004615AF">
        <w:rPr>
          <w:rFonts w:ascii="Times New Roman" w:hAnsi="Times New Roman"/>
          <w:sz w:val="24"/>
          <w:szCs w:val="24"/>
        </w:rPr>
        <w:t>,</w:t>
      </w:r>
      <w:r w:rsidRPr="004615AF">
        <w:rPr>
          <w:rFonts w:ascii="Times New Roman" w:hAnsi="Times New Roman"/>
          <w:spacing w:val="1"/>
          <w:sz w:val="24"/>
          <w:szCs w:val="24"/>
        </w:rPr>
        <w:t xml:space="preserve"> та/або «</w:t>
      </w:r>
      <w:r w:rsidRPr="004615AF">
        <w:rPr>
          <w:rFonts w:ascii="Times New Roman" w:hAnsi="Times New Roman"/>
          <w:sz w:val="24"/>
          <w:szCs w:val="24"/>
        </w:rPr>
        <w:t xml:space="preserve">Про затвердження Технічного регламенту щодо вимог до автомобільних бензинів, дизельного, суднових та котельних палив», затвердженого постановою КМУ від 01.08.2013 № 927 (зі змінами та доповненнями) </w:t>
      </w:r>
      <w:r w:rsidRPr="004615AF">
        <w:rPr>
          <w:rFonts w:ascii="Times New Roman" w:hAnsi="Times New Roman"/>
          <w:sz w:val="24"/>
          <w:szCs w:val="24"/>
          <w:shd w:val="clear" w:color="auto" w:fill="FFFFFF"/>
        </w:rPr>
        <w:t>у тому числі щодо обов’язкового вмісту біокомпонентів (не менше 5%), згідно із Законом України  №3769</w:t>
      </w:r>
      <w:r w:rsidRPr="004615AF">
        <w:rPr>
          <w:rFonts w:ascii="Times New Roman" w:hAnsi="Times New Roman"/>
          <w:sz w:val="24"/>
          <w:szCs w:val="24"/>
        </w:rPr>
        <w:t xml:space="preserve"> «</w:t>
      </w:r>
      <w:r w:rsidRPr="004615AF">
        <w:rPr>
          <w:rStyle w:val="rvts23"/>
          <w:rFonts w:ascii="Times New Roman" w:hAnsi="Times New Roman"/>
          <w:sz w:val="24"/>
          <w:szCs w:val="24"/>
        </w:rPr>
        <w:t xml:space="preserve">Про внесення змін до деяких законів України щодо обов’язковості використання рідкого біопалива (біокомпонентів) у галузі транспорту» та </w:t>
      </w:r>
      <w:hyperlink r:id="rId5" w:tgtFrame="_blank" w:history="1">
        <w:r w:rsidRPr="00AF76E6">
          <w:rPr>
            <w:rStyle w:val="a7"/>
            <w:rFonts w:ascii="Times New Roman" w:hAnsi="Times New Roman"/>
            <w:color w:val="000000" w:themeColor="text1"/>
            <w:sz w:val="24"/>
            <w:szCs w:val="24"/>
          </w:rPr>
          <w:t>Закону України</w:t>
        </w:r>
      </w:hyperlink>
      <w:r w:rsidRPr="004615AF">
        <w:rPr>
          <w:rFonts w:ascii="Times New Roman" w:hAnsi="Times New Roman"/>
          <w:sz w:val="24"/>
          <w:szCs w:val="24"/>
        </w:rPr>
        <w:t xml:space="preserve"> № 1391 «Про альтернативні види палива».</w:t>
      </w:r>
    </w:p>
    <w:p w14:paraId="08671611" w14:textId="77777777" w:rsidR="00737815" w:rsidRDefault="00737815" w:rsidP="00CF0EEB">
      <w:pPr>
        <w:spacing w:after="0" w:line="240" w:lineRule="auto"/>
        <w:jc w:val="both"/>
        <w:rPr>
          <w:rFonts w:ascii="Times New Roman" w:eastAsia="Times New Roman" w:hAnsi="Times New Roman"/>
          <w:sz w:val="24"/>
          <w:szCs w:val="24"/>
        </w:rPr>
      </w:pPr>
    </w:p>
    <w:sectPr w:rsidR="00737815">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CDE"/>
    <w:rsid w:val="00072F5B"/>
    <w:rsid w:val="0010575B"/>
    <w:rsid w:val="00150256"/>
    <w:rsid w:val="0015066F"/>
    <w:rsid w:val="001D78DE"/>
    <w:rsid w:val="00227D0A"/>
    <w:rsid w:val="00240805"/>
    <w:rsid w:val="002773E5"/>
    <w:rsid w:val="00281D71"/>
    <w:rsid w:val="00344765"/>
    <w:rsid w:val="003A3B75"/>
    <w:rsid w:val="003B51C3"/>
    <w:rsid w:val="0043024F"/>
    <w:rsid w:val="004340C6"/>
    <w:rsid w:val="004D3EF3"/>
    <w:rsid w:val="004F23BD"/>
    <w:rsid w:val="00552F0E"/>
    <w:rsid w:val="00552FC5"/>
    <w:rsid w:val="00587E72"/>
    <w:rsid w:val="005C2C6C"/>
    <w:rsid w:val="00687775"/>
    <w:rsid w:val="006E5FBC"/>
    <w:rsid w:val="00714C2B"/>
    <w:rsid w:val="00737815"/>
    <w:rsid w:val="00757962"/>
    <w:rsid w:val="007C6800"/>
    <w:rsid w:val="007E5ED2"/>
    <w:rsid w:val="007F4572"/>
    <w:rsid w:val="00801CDE"/>
    <w:rsid w:val="00892010"/>
    <w:rsid w:val="008A3C1B"/>
    <w:rsid w:val="008D06B3"/>
    <w:rsid w:val="00952312"/>
    <w:rsid w:val="009C6825"/>
    <w:rsid w:val="00A86983"/>
    <w:rsid w:val="00AA118D"/>
    <w:rsid w:val="00AC22A6"/>
    <w:rsid w:val="00AC70DB"/>
    <w:rsid w:val="00B027B7"/>
    <w:rsid w:val="00B24F14"/>
    <w:rsid w:val="00BB13A7"/>
    <w:rsid w:val="00BB4752"/>
    <w:rsid w:val="00BC4F37"/>
    <w:rsid w:val="00C3073A"/>
    <w:rsid w:val="00C762EE"/>
    <w:rsid w:val="00C962A2"/>
    <w:rsid w:val="00C96B99"/>
    <w:rsid w:val="00CB15AD"/>
    <w:rsid w:val="00CF0EEB"/>
    <w:rsid w:val="00DD2C9B"/>
    <w:rsid w:val="00DF4959"/>
    <w:rsid w:val="00E1125C"/>
    <w:rsid w:val="00E21751"/>
    <w:rsid w:val="00E326B0"/>
    <w:rsid w:val="00E71765"/>
    <w:rsid w:val="00F536C3"/>
    <w:rsid w:val="00FA0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BDF80"/>
  <w15:docId w15:val="{372B2914-5834-4F88-AE83-1061E9A65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4011"/>
    <w:rPr>
      <w:rFonts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newsdetailcardtext">
    <w:name w:val="newsdetailcard__text"/>
    <w:basedOn w:val="a"/>
    <w:rsid w:val="00B64011"/>
    <w:pPr>
      <w:spacing w:before="100" w:beforeAutospacing="1" w:after="100" w:afterAutospacing="1" w:line="240" w:lineRule="auto"/>
    </w:pPr>
    <w:rPr>
      <w:rFonts w:ascii="Times New Roman" w:eastAsia="Times New Roman" w:hAnsi="Times New Roman"/>
      <w:sz w:val="24"/>
      <w:szCs w:val="24"/>
      <w:lang w:eastAsia="uk-UA"/>
    </w:rPr>
  </w:style>
  <w:style w:type="character" w:styleId="a4">
    <w:name w:val="Emphasis"/>
    <w:uiPriority w:val="20"/>
    <w:qFormat/>
    <w:rsid w:val="00B64011"/>
    <w:rPr>
      <w:i/>
      <w:iCs/>
    </w:rPr>
  </w:style>
  <w:style w:type="paragraph" w:customStyle="1" w:styleId="a5">
    <w:basedOn w:val="a"/>
    <w:next w:val="a6"/>
    <w:uiPriority w:val="99"/>
    <w:unhideWhenUsed/>
    <w:rsid w:val="00B64011"/>
    <w:pPr>
      <w:spacing w:before="100" w:beforeAutospacing="1" w:after="100" w:afterAutospacing="1" w:line="240" w:lineRule="auto"/>
    </w:pPr>
    <w:rPr>
      <w:rFonts w:ascii="Times New Roman" w:eastAsia="Times New Roman" w:hAnsi="Times New Roman"/>
      <w:sz w:val="24"/>
      <w:szCs w:val="24"/>
      <w:lang w:eastAsia="uk-UA"/>
    </w:rPr>
  </w:style>
  <w:style w:type="character" w:styleId="a7">
    <w:name w:val="Hyperlink"/>
    <w:uiPriority w:val="99"/>
    <w:unhideWhenUsed/>
    <w:rsid w:val="00B64011"/>
    <w:rPr>
      <w:color w:val="0563C1"/>
      <w:u w:val="single"/>
    </w:rPr>
  </w:style>
  <w:style w:type="paragraph" w:styleId="a6">
    <w:name w:val="Normal (Web)"/>
    <w:aliases w:val="Обычный (веб) Знак,Обычный (Web),Обычный (веб) Знак Знак1,Обычный (Web) Знак Знак Знак Знак,Обычный (веб) Знак Знак Знак,Обычный (веб) Знак2 Знак Знак,Обычный (веб) Знак Знак1 Знак Знак,Обычный (веб) Знак1 Знак Знак Знак Знак,Знак17"/>
    <w:basedOn w:val="a"/>
    <w:link w:val="a8"/>
    <w:uiPriority w:val="99"/>
    <w:unhideWhenUsed/>
    <w:qFormat/>
    <w:rsid w:val="00B64011"/>
    <w:rPr>
      <w:rFonts w:ascii="Times New Roman" w:hAnsi="Times New Roman"/>
      <w:sz w:val="24"/>
      <w:szCs w:val="24"/>
    </w:rPr>
  </w:style>
  <w:style w:type="paragraph" w:styleId="a9">
    <w:name w:val="Subtitle"/>
    <w:basedOn w:val="a"/>
    <w:next w:val="a"/>
    <w:pPr>
      <w:keepNext/>
      <w:keepLines/>
      <w:spacing w:before="360" w:after="80"/>
    </w:pPr>
    <w:rPr>
      <w:rFonts w:ascii="Georgia" w:eastAsia="Georgia" w:hAnsi="Georgia" w:cs="Georgia"/>
      <w:i/>
      <w:color w:val="666666"/>
      <w:sz w:val="48"/>
      <w:szCs w:val="48"/>
    </w:rPr>
  </w:style>
  <w:style w:type="table" w:styleId="aa">
    <w:name w:val="Table Grid"/>
    <w:basedOn w:val="a1"/>
    <w:uiPriority w:val="39"/>
    <w:rsid w:val="001D7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sid w:val="00DD2C9B"/>
    <w:rPr>
      <w:b/>
      <w:bCs/>
    </w:rPr>
  </w:style>
  <w:style w:type="character" w:customStyle="1" w:styleId="rvts23">
    <w:name w:val="rvts23"/>
    <w:basedOn w:val="a0"/>
    <w:rsid w:val="00737815"/>
  </w:style>
  <w:style w:type="character" w:customStyle="1" w:styleId="a8">
    <w:name w:val="Звичайний (веб) Знак"/>
    <w:aliases w:val="Обычный (веб) Знак Знак,Обычный (Web) Знак,Обычный (веб) Знак Знак1 Знак,Обычный (Web) Знак Знак Знак Знак Знак,Обычный (веб) Знак Знак Знак Знак,Обычный (веб) Знак2 Знак Знак Знак,Обычный (веб) Знак Знак1 Знак Знак Знак,Знак17 Знак"/>
    <w:link w:val="a6"/>
    <w:uiPriority w:val="99"/>
    <w:locked/>
    <w:rsid w:val="00737815"/>
    <w:rPr>
      <w:rFonts w:ascii="Times New Roman" w:hAnsi="Times New Roman" w:cs="Times New Roman"/>
      <w:sz w:val="24"/>
      <w:szCs w:val="24"/>
    </w:rPr>
  </w:style>
  <w:style w:type="character" w:customStyle="1" w:styleId="ac">
    <w:name w:val="Без інтервалів Знак"/>
    <w:aliases w:val="nado12 Знак,Bullet Знак"/>
    <w:link w:val="ad"/>
    <w:uiPriority w:val="1"/>
    <w:locked/>
    <w:rsid w:val="00737815"/>
  </w:style>
  <w:style w:type="paragraph" w:styleId="ad">
    <w:name w:val="No Spacing"/>
    <w:aliases w:val="nado12,Bullet"/>
    <w:link w:val="ac"/>
    <w:uiPriority w:val="1"/>
    <w:qFormat/>
    <w:rsid w:val="007378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63272">
      <w:bodyDiv w:val="1"/>
      <w:marLeft w:val="0"/>
      <w:marRight w:val="0"/>
      <w:marTop w:val="0"/>
      <w:marBottom w:val="0"/>
      <w:divBdr>
        <w:top w:val="none" w:sz="0" w:space="0" w:color="auto"/>
        <w:left w:val="none" w:sz="0" w:space="0" w:color="auto"/>
        <w:bottom w:val="none" w:sz="0" w:space="0" w:color="auto"/>
        <w:right w:val="none" w:sz="0" w:space="0" w:color="auto"/>
      </w:divBdr>
    </w:div>
    <w:div w:id="358362948">
      <w:bodyDiv w:val="1"/>
      <w:marLeft w:val="0"/>
      <w:marRight w:val="0"/>
      <w:marTop w:val="0"/>
      <w:marBottom w:val="0"/>
      <w:divBdr>
        <w:top w:val="none" w:sz="0" w:space="0" w:color="auto"/>
        <w:left w:val="none" w:sz="0" w:space="0" w:color="auto"/>
        <w:bottom w:val="none" w:sz="0" w:space="0" w:color="auto"/>
        <w:right w:val="none" w:sz="0" w:space="0" w:color="auto"/>
      </w:divBdr>
    </w:div>
    <w:div w:id="1741636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1391-1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u4L10l5Yd/YZrnhM/F7AyF5fQA==">AMUW2mUL+qCqEMCdSnZ9YNZEvN93FlnEtJuE1ID9wa2rt3I/dDZfmOgpZiYU1I544yCMyGMh7gAxf6gVlsp+tEi4iTogIjRVGak2WSIw3Gty21+qQIG8w04=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Pages>
  <Words>662</Words>
  <Characters>3779</Characters>
  <Application>Microsoft Office Word</Application>
  <DocSecurity>0</DocSecurity>
  <Lines>31</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Марина</cp:lastModifiedBy>
  <cp:revision>93</cp:revision>
  <dcterms:created xsi:type="dcterms:W3CDTF">2021-03-19T13:59:00Z</dcterms:created>
  <dcterms:modified xsi:type="dcterms:W3CDTF">2026-07-07T07:38:00Z</dcterms:modified>
</cp:coreProperties>
</file>