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706" w:rsidRPr="00F06706" w:rsidRDefault="00F06706" w:rsidP="00F06706">
      <w:pPr>
        <w:tabs>
          <w:tab w:val="left" w:pos="855"/>
        </w:tabs>
        <w:spacing w:after="0" w:line="240" w:lineRule="auto"/>
        <w:jc w:val="center"/>
        <w:rPr>
          <w:rFonts w:ascii="Times New Roman" w:hAnsi="Times New Roman"/>
          <w:b/>
          <w:sz w:val="24"/>
          <w:szCs w:val="24"/>
          <w:lang w:val="uk-UA" w:bidi="en-US"/>
        </w:rPr>
      </w:pPr>
      <w:r w:rsidRPr="00F06706">
        <w:rPr>
          <w:rFonts w:ascii="Times New Roman" w:hAnsi="Times New Roman"/>
          <w:b/>
          <w:sz w:val="24"/>
          <w:szCs w:val="24"/>
          <w:lang w:val="uk-UA" w:bidi="en-US"/>
        </w:rPr>
        <w:t xml:space="preserve">ОБҐРУНТУВАННЯ </w:t>
      </w:r>
    </w:p>
    <w:p w:rsidR="00F06706" w:rsidRDefault="00F06706" w:rsidP="00DC1ADD">
      <w:pPr>
        <w:tabs>
          <w:tab w:val="left" w:pos="855"/>
        </w:tabs>
        <w:spacing w:after="0" w:line="240" w:lineRule="auto"/>
        <w:jc w:val="center"/>
        <w:rPr>
          <w:rFonts w:ascii="Times New Roman" w:hAnsi="Times New Roman"/>
          <w:b/>
          <w:sz w:val="24"/>
          <w:szCs w:val="24"/>
          <w:lang w:val="uk-UA" w:bidi="en-US"/>
        </w:rPr>
      </w:pPr>
      <w:r w:rsidRPr="00F06706">
        <w:rPr>
          <w:rFonts w:ascii="Times New Roman" w:hAnsi="Times New Roman"/>
          <w:b/>
          <w:sz w:val="24"/>
          <w:szCs w:val="24"/>
          <w:lang w:val="uk-UA" w:bidi="en-US"/>
        </w:rPr>
        <w:t>технічних та якісних характеристик закупівлі</w:t>
      </w:r>
      <w:r w:rsidR="00405339" w:rsidRPr="00405339">
        <w:rPr>
          <w:rFonts w:ascii="Times New Roman" w:hAnsi="Times New Roman"/>
          <w:b/>
          <w:i/>
          <w:sz w:val="24"/>
          <w:szCs w:val="24"/>
          <w:lang w:val="uk-UA" w:bidi="en-US"/>
        </w:rPr>
        <w:t>Поточний ремонт покрівлі будівлі складського корпусу (заходи з енергозбереження) Антопільського психоневрологічного інтернату розташованого за адресою:Вінницька область Тульчинський район ,с. Антопіль вул. Вишнева,46</w:t>
      </w:r>
      <w:r w:rsidRPr="00F06706">
        <w:rPr>
          <w:rFonts w:ascii="Times New Roman" w:hAnsi="Times New Roman"/>
          <w:b/>
          <w:bCs/>
          <w:sz w:val="24"/>
          <w:szCs w:val="24"/>
          <w:lang w:val="uk-UA" w:bidi="en-US"/>
        </w:rPr>
        <w:t xml:space="preserve">, </w:t>
      </w:r>
      <w:r w:rsidRPr="00F06706">
        <w:rPr>
          <w:rFonts w:ascii="Times New Roman" w:hAnsi="Times New Roman"/>
          <w:b/>
          <w:sz w:val="24"/>
          <w:szCs w:val="24"/>
          <w:lang w:val="uk-UA" w:bidi="en-US"/>
        </w:rPr>
        <w:t>розміру бюджетного призначення, очікуваної вартості предмета закупівлі</w:t>
      </w:r>
    </w:p>
    <w:p w:rsidR="00F06706" w:rsidRPr="00F06706" w:rsidRDefault="00F06706" w:rsidP="00F06706">
      <w:pPr>
        <w:tabs>
          <w:tab w:val="left" w:pos="855"/>
        </w:tabs>
        <w:spacing w:after="0" w:line="240" w:lineRule="auto"/>
        <w:jc w:val="center"/>
        <w:rPr>
          <w:rFonts w:ascii="Times New Roman" w:hAnsi="Times New Roman"/>
          <w:b/>
          <w:bCs/>
          <w:i/>
          <w:sz w:val="24"/>
          <w:szCs w:val="24"/>
          <w:lang w:val="uk-UA" w:bidi="en-US"/>
        </w:rPr>
      </w:pPr>
    </w:p>
    <w:p w:rsidR="00F06706" w:rsidRPr="00F06706" w:rsidRDefault="00F06706" w:rsidP="00F06706">
      <w:pPr>
        <w:tabs>
          <w:tab w:val="left" w:pos="855"/>
        </w:tabs>
        <w:spacing w:after="0" w:line="240" w:lineRule="auto"/>
        <w:jc w:val="center"/>
        <w:rPr>
          <w:rFonts w:ascii="Times New Roman" w:hAnsi="Times New Roman"/>
          <w:sz w:val="24"/>
          <w:szCs w:val="24"/>
          <w:lang w:val="uk-UA" w:bidi="en-US"/>
        </w:rPr>
      </w:pPr>
      <w:r w:rsidRPr="00F06706">
        <w:rPr>
          <w:rFonts w:ascii="Times New Roman" w:hAnsi="Times New Roman"/>
          <w:sz w:val="24"/>
          <w:szCs w:val="24"/>
          <w:lang w:val="uk-UA" w:bidi="en-US"/>
        </w:rPr>
        <w:t xml:space="preserve">       (оприлюднюється на виконання постанови КМУ № 710 від 11.10.2016 «Про ефективне використання державних коштів» (зі змінами))</w:t>
      </w:r>
    </w:p>
    <w:p w:rsidR="00F06706" w:rsidRDefault="00F06706" w:rsidP="00F06706">
      <w:pPr>
        <w:tabs>
          <w:tab w:val="left" w:pos="855"/>
        </w:tabs>
        <w:spacing w:after="0" w:line="240" w:lineRule="auto"/>
        <w:jc w:val="center"/>
        <w:rPr>
          <w:rFonts w:ascii="Times New Roman" w:hAnsi="Times New Roman"/>
          <w:b/>
          <w:i/>
          <w:sz w:val="24"/>
          <w:szCs w:val="24"/>
          <w:lang w:val="uk-UA" w:bidi="en-US"/>
        </w:rPr>
      </w:pPr>
    </w:p>
    <w:p w:rsidR="00F06706" w:rsidRPr="00F06706" w:rsidRDefault="00F06706" w:rsidP="00F06706">
      <w:pPr>
        <w:tabs>
          <w:tab w:val="left" w:pos="855"/>
        </w:tabs>
        <w:spacing w:after="0" w:line="240" w:lineRule="auto"/>
        <w:jc w:val="center"/>
        <w:rPr>
          <w:rFonts w:ascii="Times New Roman" w:hAnsi="Times New Roman"/>
          <w:b/>
          <w:i/>
          <w:sz w:val="24"/>
          <w:szCs w:val="24"/>
          <w:lang w:val="uk-UA" w:bidi="en-US"/>
        </w:rPr>
      </w:pPr>
    </w:p>
    <w:p w:rsidR="00F06706" w:rsidRPr="00F06706" w:rsidRDefault="00F06706" w:rsidP="00F06706">
      <w:pPr>
        <w:tabs>
          <w:tab w:val="left" w:pos="855"/>
        </w:tabs>
        <w:spacing w:after="0" w:line="240" w:lineRule="auto"/>
        <w:rPr>
          <w:rFonts w:ascii="Times New Roman" w:hAnsi="Times New Roman"/>
          <w:sz w:val="24"/>
          <w:szCs w:val="24"/>
          <w:lang w:val="uk-UA" w:bidi="en-US"/>
        </w:rPr>
      </w:pPr>
      <w:r w:rsidRPr="00F06706">
        <w:rPr>
          <w:rFonts w:ascii="Times New Roman" w:hAnsi="Times New Roman"/>
          <w:bCs/>
          <w:sz w:val="24"/>
          <w:szCs w:val="24"/>
          <w:lang w:val="uk-UA" w:bidi="en-US"/>
        </w:rPr>
        <w:t>Мета проведення закупівлі:</w:t>
      </w:r>
      <w:r w:rsidR="00E13B5F">
        <w:rPr>
          <w:rFonts w:ascii="Times New Roman" w:hAnsi="Times New Roman"/>
          <w:sz w:val="24"/>
          <w:szCs w:val="24"/>
          <w:lang w:val="uk-UA" w:bidi="en-US"/>
        </w:rPr>
        <w:t xml:space="preserve"> поточний ремонт покрівлі (заходи енеогозбереження)</w:t>
      </w:r>
    </w:p>
    <w:p w:rsidR="00F06706" w:rsidRPr="00F06706" w:rsidRDefault="00F06706" w:rsidP="00F06706">
      <w:pPr>
        <w:tabs>
          <w:tab w:val="left" w:pos="855"/>
        </w:tabs>
        <w:spacing w:after="0" w:line="240" w:lineRule="auto"/>
        <w:rPr>
          <w:rFonts w:ascii="Times New Roman" w:hAnsi="Times New Roman"/>
          <w:sz w:val="24"/>
          <w:szCs w:val="24"/>
          <w:lang w:val="uk-UA" w:bidi="en-US"/>
        </w:rPr>
      </w:pPr>
      <w:r w:rsidRPr="00F06706">
        <w:rPr>
          <w:rFonts w:ascii="Times New Roman" w:hAnsi="Times New Roman"/>
          <w:bCs/>
          <w:sz w:val="24"/>
          <w:szCs w:val="24"/>
          <w:lang w:val="uk-UA" w:bidi="en-US"/>
        </w:rPr>
        <w:t>Замовник:</w:t>
      </w:r>
      <w:r w:rsidR="00E13B5F" w:rsidRPr="00E13B5F">
        <w:rPr>
          <w:rFonts w:ascii="Times New Roman" w:hAnsi="Times New Roman"/>
          <w:sz w:val="24"/>
          <w:szCs w:val="24"/>
          <w:lang w:val="uk-UA" w:bidi="en-US"/>
        </w:rPr>
        <w:t>Антопільський психоневрологічний інтернат</w:t>
      </w:r>
    </w:p>
    <w:p w:rsidR="00F06706" w:rsidRPr="00F06706" w:rsidRDefault="00F06706" w:rsidP="00F06706">
      <w:pPr>
        <w:tabs>
          <w:tab w:val="left" w:pos="855"/>
        </w:tabs>
        <w:spacing w:after="0" w:line="240" w:lineRule="auto"/>
        <w:rPr>
          <w:rFonts w:ascii="Times New Roman" w:hAnsi="Times New Roman"/>
          <w:sz w:val="24"/>
          <w:szCs w:val="24"/>
          <w:lang w:val="uk-UA" w:bidi="en-US"/>
        </w:rPr>
      </w:pPr>
      <w:r w:rsidRPr="00F06706">
        <w:rPr>
          <w:rFonts w:ascii="Times New Roman" w:hAnsi="Times New Roman"/>
          <w:bCs/>
          <w:sz w:val="24"/>
          <w:szCs w:val="24"/>
          <w:lang w:val="uk-UA" w:bidi="en-US"/>
        </w:rPr>
        <w:t>ЄДРПОУ:</w:t>
      </w:r>
      <w:r w:rsidR="00E13B5F" w:rsidRPr="00E13B5F">
        <w:rPr>
          <w:rFonts w:ascii="Times New Roman" w:hAnsi="Times New Roman"/>
          <w:sz w:val="24"/>
          <w:szCs w:val="24"/>
          <w:lang w:val="uk-UA" w:bidi="en-US"/>
        </w:rPr>
        <w:t>03188108</w:t>
      </w:r>
    </w:p>
    <w:p w:rsidR="00F06706" w:rsidRPr="00F06706" w:rsidRDefault="00F06706" w:rsidP="00F06706">
      <w:pPr>
        <w:tabs>
          <w:tab w:val="left" w:pos="855"/>
        </w:tabs>
        <w:spacing w:after="0" w:line="240" w:lineRule="auto"/>
        <w:rPr>
          <w:rFonts w:ascii="Times New Roman" w:hAnsi="Times New Roman"/>
          <w:sz w:val="24"/>
          <w:szCs w:val="24"/>
          <w:lang w:val="uk-UA" w:bidi="en-US"/>
        </w:rPr>
      </w:pPr>
      <w:r w:rsidRPr="00F06706">
        <w:rPr>
          <w:rFonts w:ascii="Times New Roman" w:hAnsi="Times New Roman"/>
          <w:bCs/>
          <w:sz w:val="24"/>
          <w:szCs w:val="24"/>
          <w:lang w:val="uk-UA" w:bidi="en-US"/>
        </w:rPr>
        <w:t>Вид процедури:</w:t>
      </w:r>
      <w:r w:rsidRPr="00F06706">
        <w:rPr>
          <w:rFonts w:ascii="Times New Roman" w:hAnsi="Times New Roman"/>
          <w:sz w:val="24"/>
          <w:szCs w:val="24"/>
          <w:lang w:val="uk-UA" w:bidi="en-US"/>
        </w:rPr>
        <w:t xml:space="preserve"> Відкриті торги з особливостями.</w:t>
      </w:r>
    </w:p>
    <w:p w:rsidR="002A10D3" w:rsidRPr="00C90F0B" w:rsidRDefault="00F06706" w:rsidP="002A10D3">
      <w:pPr>
        <w:spacing w:after="0" w:line="300" w:lineRule="atLeast"/>
        <w:rPr>
          <w:rFonts w:ascii="Times New Roman" w:eastAsia="Times New Roman" w:hAnsi="Times New Roman"/>
          <w:sz w:val="24"/>
          <w:szCs w:val="24"/>
          <w:lang w:val="uk-UA" w:eastAsia="ru-RU"/>
        </w:rPr>
      </w:pPr>
      <w:r w:rsidRPr="00F06706">
        <w:rPr>
          <w:rFonts w:ascii="Times New Roman" w:hAnsi="Times New Roman"/>
          <w:bCs/>
          <w:sz w:val="24"/>
          <w:szCs w:val="24"/>
          <w:lang w:val="uk-UA" w:bidi="en-US"/>
        </w:rPr>
        <w:t xml:space="preserve">Ідентифікатор закупівлі: </w:t>
      </w:r>
      <w:r w:rsidR="00E13B5F" w:rsidRPr="00E13B5F">
        <w:rPr>
          <w:rFonts w:ascii="Times New Roman" w:hAnsi="Times New Roman"/>
          <w:bCs/>
          <w:sz w:val="24"/>
          <w:szCs w:val="24"/>
          <w:lang w:val="uk-UA" w:bidi="en-US"/>
        </w:rPr>
        <w:t>UA-2026-08-17-006078-a</w:t>
      </w:r>
    </w:p>
    <w:p w:rsidR="000B6A24" w:rsidRPr="00E13B5F" w:rsidRDefault="00F06706" w:rsidP="00E13B5F">
      <w:pPr>
        <w:spacing w:after="0" w:line="240" w:lineRule="auto"/>
        <w:contextualSpacing/>
        <w:jc w:val="both"/>
        <w:rPr>
          <w:rFonts w:ascii="Times New Roman" w:hAnsi="Times New Roman"/>
          <w:bCs/>
          <w:sz w:val="24"/>
          <w:szCs w:val="24"/>
          <w:lang w:val="uk-UA" w:bidi="en-US"/>
        </w:rPr>
      </w:pPr>
      <w:r w:rsidRPr="00F06706">
        <w:rPr>
          <w:rFonts w:ascii="Times New Roman" w:hAnsi="Times New Roman"/>
          <w:bCs/>
          <w:sz w:val="24"/>
          <w:szCs w:val="24"/>
          <w:lang w:val="uk-UA" w:bidi="en-US"/>
        </w:rPr>
        <w:t xml:space="preserve">Предмет закупівлі: </w:t>
      </w:r>
      <w:r w:rsidR="00E13B5F" w:rsidRPr="00E13B5F">
        <w:rPr>
          <w:rFonts w:ascii="Times New Roman" w:hAnsi="Times New Roman"/>
          <w:bCs/>
          <w:sz w:val="24"/>
          <w:szCs w:val="24"/>
          <w:lang w:val="uk-UA" w:bidi="en-US"/>
        </w:rPr>
        <w:t>Поточний ремонт покрівлі будівлі складського корпусу (заходи з енергозбереження) Антопільського психоневрологічного інтернату розташованого за адресою:Вінницька область Тульчинський район ,с. Антопіль вул. Вишнева,46</w:t>
      </w:r>
    </w:p>
    <w:p w:rsidR="000B6A24" w:rsidRDefault="00E13B5F" w:rsidP="00E13B5F">
      <w:pPr>
        <w:spacing w:after="0" w:line="240" w:lineRule="auto"/>
        <w:contextualSpacing/>
        <w:jc w:val="both"/>
        <w:rPr>
          <w:rFonts w:ascii="Times New Roman" w:eastAsia="Times New Roman" w:hAnsi="Times New Roman"/>
          <w:b/>
          <w:sz w:val="24"/>
          <w:szCs w:val="24"/>
          <w:lang w:val="uk-UA" w:eastAsia="uk-UA"/>
        </w:rPr>
      </w:pPr>
      <w:r w:rsidRPr="00E13B5F">
        <w:rPr>
          <w:rFonts w:ascii="Times New Roman" w:eastAsia="Times New Roman" w:hAnsi="Times New Roman"/>
          <w:b/>
          <w:sz w:val="24"/>
          <w:szCs w:val="24"/>
          <w:lang w:val="uk-UA" w:eastAsia="uk-UA"/>
        </w:rPr>
        <w:t>«Код згідно ДК 021:2015 «Є</w:t>
      </w:r>
      <w:r>
        <w:rPr>
          <w:rFonts w:ascii="Times New Roman" w:eastAsia="Times New Roman" w:hAnsi="Times New Roman"/>
          <w:b/>
          <w:sz w:val="24"/>
          <w:szCs w:val="24"/>
          <w:lang w:val="uk-UA" w:eastAsia="uk-UA"/>
        </w:rPr>
        <w:t xml:space="preserve">диний закупівельний словник» -  </w:t>
      </w:r>
      <w:r w:rsidRPr="00E13B5F">
        <w:rPr>
          <w:rFonts w:ascii="Times New Roman" w:eastAsia="Times New Roman" w:hAnsi="Times New Roman"/>
          <w:b/>
          <w:sz w:val="24"/>
          <w:szCs w:val="24"/>
          <w:lang w:val="uk-UA" w:eastAsia="uk-UA"/>
        </w:rPr>
        <w:t>ДК 021:2015: код 45260000-7 — Покрівельні роботи та інші спеціалізовані будівельні роботи</w:t>
      </w:r>
    </w:p>
    <w:p w:rsidR="000C2B3C" w:rsidRDefault="000C2B3C" w:rsidP="000C2B3C">
      <w:pPr>
        <w:spacing w:after="0" w:line="240" w:lineRule="auto"/>
        <w:contextualSpacing/>
        <w:jc w:val="both"/>
        <w:rPr>
          <w:rFonts w:ascii="Times New Roman" w:eastAsia="Times New Roman" w:hAnsi="Times New Roman"/>
          <w:b/>
          <w:sz w:val="24"/>
          <w:szCs w:val="24"/>
          <w:lang w:val="uk-UA" w:eastAsia="uk-UA"/>
        </w:rPr>
      </w:pPr>
    </w:p>
    <w:p w:rsidR="00E13B5F" w:rsidRDefault="000C2B3C" w:rsidP="000C2B3C">
      <w:pPr>
        <w:spacing w:after="0" w:line="240" w:lineRule="auto"/>
        <w:contextualSpacing/>
        <w:jc w:val="both"/>
        <w:rPr>
          <w:rFonts w:ascii="Times New Roman" w:eastAsia="Times New Roman" w:hAnsi="Times New Roman"/>
          <w:sz w:val="24"/>
          <w:szCs w:val="24"/>
          <w:lang w:val="uk-UA" w:eastAsia="uk-UA"/>
        </w:rPr>
      </w:pPr>
      <w:r w:rsidRPr="000C2B3C">
        <w:rPr>
          <w:rFonts w:ascii="Times New Roman" w:eastAsia="Times New Roman" w:hAnsi="Times New Roman"/>
          <w:sz w:val="24"/>
          <w:szCs w:val="24"/>
          <w:lang w:val="uk-UA" w:eastAsia="uk-UA"/>
        </w:rPr>
        <w:t>Предмет закупівлі визначений замовником відповідно до вимог Закону та Порядку визначення предмета закупівлі, затвердженого наказом Мінекономіки від 15 квітня 2020 р. № 708.Предмет закупівлі</w:t>
      </w:r>
      <w:r w:rsidRPr="000C2B3C">
        <w:rPr>
          <w:rFonts w:ascii="Times New Roman" w:eastAsia="Times New Roman" w:hAnsi="Times New Roman"/>
          <w:b/>
          <w:i/>
          <w:sz w:val="24"/>
          <w:szCs w:val="24"/>
          <w:lang w:val="uk-UA" w:eastAsia="uk-UA"/>
        </w:rPr>
        <w:t xml:space="preserve">Поточний ремонт покрівлі будівлі складського корпусу (заходи з енергозбереження) Антопільського психоневрологічного інтернату розташованого за адресою: Вінницька область Тульчинський район ,с. Антопіль вул. Вишнева,46  </w:t>
      </w:r>
      <w:r w:rsidRPr="000C2B3C">
        <w:rPr>
          <w:rFonts w:ascii="Times New Roman" w:eastAsia="Times New Roman" w:hAnsi="Times New Roman"/>
          <w:sz w:val="24"/>
          <w:szCs w:val="24"/>
          <w:lang w:val="uk-UA" w:eastAsia="uk-UA"/>
        </w:rPr>
        <w:t>визначено відповідно до пункту 27 частини першої статті 1 Закону України «Про публічні закупівлі» за окремим об’єктом</w:t>
      </w:r>
      <w:r>
        <w:rPr>
          <w:rFonts w:ascii="Times New Roman" w:eastAsia="Times New Roman" w:hAnsi="Times New Roman"/>
          <w:sz w:val="24"/>
          <w:szCs w:val="24"/>
          <w:lang w:val="uk-UA" w:eastAsia="uk-UA"/>
        </w:rPr>
        <w:t>.</w:t>
      </w:r>
    </w:p>
    <w:p w:rsidR="000C2B3C" w:rsidRPr="000C2B3C" w:rsidRDefault="000C2B3C" w:rsidP="000C2B3C">
      <w:pPr>
        <w:spacing w:after="0" w:line="240" w:lineRule="auto"/>
        <w:contextualSpacing/>
        <w:jc w:val="both"/>
        <w:rPr>
          <w:rFonts w:ascii="Times New Roman" w:eastAsia="Times New Roman" w:hAnsi="Times New Roman"/>
          <w:sz w:val="24"/>
          <w:szCs w:val="24"/>
          <w:lang w:val="uk-UA" w:eastAsia="uk-UA"/>
        </w:rPr>
      </w:pPr>
    </w:p>
    <w:p w:rsidR="00F06706" w:rsidRPr="00F06706" w:rsidRDefault="0030475A" w:rsidP="000B6A24">
      <w:pPr>
        <w:spacing w:after="0" w:line="240" w:lineRule="auto"/>
        <w:jc w:val="both"/>
        <w:rPr>
          <w:rFonts w:ascii="Times New Roman" w:hAnsi="Times New Roman"/>
          <w:sz w:val="24"/>
          <w:szCs w:val="24"/>
          <w:lang w:val="uk-UA" w:bidi="en-US"/>
        </w:rPr>
      </w:pPr>
      <w:r>
        <w:rPr>
          <w:rFonts w:ascii="Times New Roman" w:hAnsi="Times New Roman"/>
          <w:bCs/>
          <w:sz w:val="24"/>
          <w:szCs w:val="24"/>
          <w:lang w:val="uk-UA" w:bidi="en-US"/>
        </w:rPr>
        <w:t xml:space="preserve">Очікувана вартість </w:t>
      </w:r>
      <w:r w:rsidR="00F06706" w:rsidRPr="00F06706">
        <w:rPr>
          <w:rFonts w:ascii="Times New Roman" w:hAnsi="Times New Roman"/>
          <w:bCs/>
          <w:sz w:val="24"/>
          <w:szCs w:val="24"/>
          <w:lang w:val="uk-UA" w:bidi="en-US"/>
        </w:rPr>
        <w:t>предмета закупівлі:</w:t>
      </w:r>
      <w:r w:rsidR="00DC1ADD" w:rsidRPr="00DC1ADD">
        <w:rPr>
          <w:rFonts w:ascii="Times New Roman" w:hAnsi="Times New Roman"/>
          <w:sz w:val="24"/>
          <w:szCs w:val="24"/>
          <w:lang w:val="uk-UA" w:bidi="en-US"/>
        </w:rPr>
        <w:tab/>
      </w:r>
      <w:r w:rsidR="00E13B5F" w:rsidRPr="00E13B5F">
        <w:rPr>
          <w:rFonts w:ascii="Times New Roman" w:hAnsi="Times New Roman"/>
          <w:sz w:val="24"/>
          <w:szCs w:val="24"/>
          <w:lang w:val="uk-UA" w:bidi="en-US"/>
        </w:rPr>
        <w:t xml:space="preserve">2`081`712.00 </w:t>
      </w:r>
      <w:r w:rsidR="002A10D3">
        <w:rPr>
          <w:rFonts w:ascii="Times New Roman" w:hAnsi="Times New Roman"/>
          <w:sz w:val="24"/>
          <w:szCs w:val="24"/>
          <w:lang w:val="uk-UA" w:bidi="en-US"/>
        </w:rPr>
        <w:t>грн з ПДВ</w:t>
      </w:r>
    </w:p>
    <w:p w:rsidR="000B6A24" w:rsidRDefault="000B6A24" w:rsidP="000B6A24">
      <w:pPr>
        <w:spacing w:after="0" w:line="240" w:lineRule="auto"/>
        <w:contextualSpacing/>
        <w:jc w:val="center"/>
        <w:rPr>
          <w:rFonts w:ascii="Times New Roman" w:eastAsia="Times New Roman" w:hAnsi="Times New Roman"/>
          <w:b/>
          <w:sz w:val="24"/>
          <w:szCs w:val="24"/>
          <w:lang w:val="uk-UA" w:eastAsia="uk-UA"/>
        </w:rPr>
      </w:pPr>
    </w:p>
    <w:p w:rsidR="00DC1ADD" w:rsidRDefault="00DC1ADD" w:rsidP="000B6A24">
      <w:pPr>
        <w:spacing w:after="0" w:line="240" w:lineRule="auto"/>
        <w:rPr>
          <w:rFonts w:ascii="Times New Roman" w:eastAsia="Times New Roman" w:hAnsi="Times New Roman"/>
          <w:b/>
          <w:sz w:val="24"/>
          <w:szCs w:val="24"/>
          <w:highlight w:val="white"/>
          <w:lang w:val="uk-UA" w:eastAsia="uk-UA"/>
        </w:rPr>
      </w:pPr>
    </w:p>
    <w:p w:rsidR="00A33063" w:rsidRPr="00A33063" w:rsidRDefault="00A33063" w:rsidP="00A33063">
      <w:pPr>
        <w:tabs>
          <w:tab w:val="left" w:pos="6030"/>
          <w:tab w:val="right" w:pos="14570"/>
        </w:tabs>
        <w:spacing w:after="0" w:line="240" w:lineRule="auto"/>
        <w:jc w:val="center"/>
        <w:rPr>
          <w:rFonts w:ascii="Times New Roman" w:eastAsia="Times New Roman" w:hAnsi="Times New Roman"/>
          <w:b/>
          <w:sz w:val="24"/>
          <w:szCs w:val="24"/>
          <w:lang w:val="uk-UA" w:eastAsia="uk-UA"/>
        </w:rPr>
      </w:pPr>
      <w:r w:rsidRPr="00A33063">
        <w:rPr>
          <w:rFonts w:ascii="Times New Roman" w:eastAsia="Times New Roman" w:hAnsi="Times New Roman"/>
          <w:b/>
          <w:sz w:val="24"/>
          <w:szCs w:val="24"/>
          <w:lang w:val="uk-UA" w:eastAsia="uk-UA"/>
        </w:rPr>
        <w:t>ІНФОРМАЦІЯ</w:t>
      </w:r>
    </w:p>
    <w:p w:rsidR="00A33063" w:rsidRPr="00A33063" w:rsidRDefault="00A33063" w:rsidP="00A33063">
      <w:pPr>
        <w:tabs>
          <w:tab w:val="left" w:pos="6030"/>
          <w:tab w:val="right" w:pos="14570"/>
        </w:tabs>
        <w:spacing w:after="0" w:line="240" w:lineRule="auto"/>
        <w:jc w:val="center"/>
        <w:rPr>
          <w:rFonts w:ascii="Times New Roman" w:eastAsia="Times New Roman" w:hAnsi="Times New Roman"/>
          <w:b/>
          <w:sz w:val="24"/>
          <w:szCs w:val="24"/>
          <w:lang w:val="uk-UA" w:eastAsia="uk-UA"/>
        </w:rPr>
      </w:pPr>
      <w:r w:rsidRPr="00A33063">
        <w:rPr>
          <w:rFonts w:ascii="Times New Roman" w:eastAsia="Times New Roman" w:hAnsi="Times New Roman"/>
          <w:b/>
          <w:sz w:val="24"/>
          <w:szCs w:val="24"/>
          <w:lang w:val="uk-UA" w:eastAsia="uk-UA"/>
        </w:rPr>
        <w:t>про необхідні технічні, якісні та кількісні характеристики предмета закупівлі та технічна специфікація до предмета закупівлі</w:t>
      </w:r>
    </w:p>
    <w:p w:rsidR="00A33063" w:rsidRPr="00A33063" w:rsidRDefault="00A33063" w:rsidP="00A33063">
      <w:pPr>
        <w:tabs>
          <w:tab w:val="left" w:pos="6030"/>
          <w:tab w:val="right" w:pos="14570"/>
        </w:tabs>
        <w:spacing w:after="0" w:line="240" w:lineRule="auto"/>
        <w:jc w:val="center"/>
        <w:rPr>
          <w:rFonts w:ascii="Times New Roman" w:eastAsia="Times New Roman" w:hAnsi="Times New Roman"/>
          <w:b/>
          <w:sz w:val="24"/>
          <w:szCs w:val="24"/>
          <w:lang w:val="uk-UA" w:eastAsia="uk-UA"/>
        </w:rPr>
      </w:pPr>
    </w:p>
    <w:p w:rsidR="00A33063" w:rsidRPr="00A33063" w:rsidRDefault="00A33063" w:rsidP="00A33063">
      <w:pPr>
        <w:tabs>
          <w:tab w:val="left" w:pos="855"/>
          <w:tab w:val="right" w:pos="14570"/>
        </w:tabs>
        <w:spacing w:after="0" w:line="240" w:lineRule="auto"/>
        <w:ind w:firstLine="566"/>
        <w:rPr>
          <w:rFonts w:ascii="Times New Roman" w:eastAsia="Times New Roman" w:hAnsi="Times New Roman"/>
          <w:b/>
          <w:bCs/>
          <w:sz w:val="24"/>
          <w:szCs w:val="24"/>
          <w:lang w:val="uk-UA" w:eastAsia="uk-UA"/>
        </w:rPr>
      </w:pPr>
      <w:r w:rsidRPr="00A33063">
        <w:rPr>
          <w:rFonts w:ascii="Times New Roman" w:eastAsia="Times New Roman" w:hAnsi="Times New Roman"/>
          <w:b/>
          <w:bCs/>
          <w:sz w:val="24"/>
          <w:szCs w:val="24"/>
          <w:lang w:val="uk-UA" w:eastAsia="uk-UA"/>
        </w:rPr>
        <w:t xml:space="preserve">                                         ТЕХНІЧНА СПЕЦИФІКАЦІЯ</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p>
    <w:p w:rsidR="00A33063" w:rsidRPr="00A33063" w:rsidRDefault="00A33063" w:rsidP="00A33063">
      <w:pPr>
        <w:spacing w:after="0" w:line="240" w:lineRule="auto"/>
        <w:ind w:firstLine="566"/>
        <w:jc w:val="both"/>
        <w:rPr>
          <w:rFonts w:ascii="Times New Roman" w:eastAsia="Times New Roman" w:hAnsi="Times New Roman"/>
          <w:color w:val="FF0000"/>
          <w:sz w:val="24"/>
          <w:szCs w:val="24"/>
          <w:lang w:val="uk-UA" w:eastAsia="uk-UA"/>
        </w:rPr>
      </w:pPr>
      <w:r w:rsidRPr="00A33063">
        <w:rPr>
          <w:rFonts w:ascii="Times New Roman" w:eastAsia="Times New Roman" w:hAnsi="Times New Roman"/>
          <w:sz w:val="24"/>
          <w:szCs w:val="24"/>
          <w:lang w:val="uk-UA" w:eastAsia="uk-UA"/>
        </w:rPr>
        <w:t xml:space="preserve">Учасник під час виконання робіт (надання послуги) зобов’язується дотримуватись будівельних норм та стандартів, вимог нормативно-правових актів у даній сфері, правил пожежної безпеки, охорони праці, застосовуючи необхідні заходи із захисту довкілля. </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Учасник виконує роботу (надає послугу) з використанням власного обладнання та матеріалів, що входять у вартість виконання такої роботи (надання такої послуги). </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Термін виконання робіт (надання послуг) визначається умовами договору та цією тендерною документацією.</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У ході проведення робіт з метою контролю дотримання норм і стандартів Замовником організовується проведення технічного нагляду.</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Виконані та застосовані при цьому матеріали та конструкції повинні відповідати усім чинним на момент виконання таких робіт санітарним, протипожежним та іншим нормам та правилам для такого роду об’єктів. </w:t>
      </w:r>
      <w:r w:rsidRPr="00A33063">
        <w:rPr>
          <w:rFonts w:ascii="Times New Roman" w:eastAsia="Times New Roman" w:hAnsi="Times New Roman"/>
          <w:sz w:val="24"/>
          <w:szCs w:val="24"/>
          <w:lang w:val="uk-UA" w:eastAsia="uk-UA"/>
        </w:rPr>
        <w:tab/>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 xml:space="preserve">Учасник повинен здійснювати замовлення, постачання, приймання, розвантаження, складування, збереження та подачу на об'єкт будівельних матеріалів, виробів і конструкцій, виконувати контроль за їх якістю та комплектацією. Всі матеріали та конструкції, які </w:t>
      </w:r>
      <w:r w:rsidRPr="00A33063">
        <w:rPr>
          <w:rFonts w:ascii="Times New Roman" w:eastAsia="Times New Roman" w:hAnsi="Times New Roman"/>
          <w:sz w:val="24"/>
          <w:szCs w:val="24"/>
          <w:lang w:val="uk-UA" w:eastAsia="uk-UA"/>
        </w:rPr>
        <w:lastRenderedPageBreak/>
        <w:t>застосовуються при виконанні робіт (наданні послуг), повинні відповідати вимогам ДСТУ діючим на території України.  </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Матеріали, які будуть використовуватися в ході виконання робіт, за предметом закупівлі, які потребують сертифікації, згідно чинного законодавства України, повинні бути сертифіковані в Україні.</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Учасник гарантує якість виконаних робіт (наданих послуг) і змонтованих конструкцій та можливість їх експлуатації протягом гарантійного строку.</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Гарантійний термін якості виконаних робіт (наданих послуг) становить – 3 роки від дня підписання Акта виконання робіт (надання послуг) за формою КБ-2в та Довідки про вартість виконаних робіт (наданих послуг) за формою КБ -3.</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Під час укладення договору про закупівлю Договірна ціна має бути складена Переможцем торгів відповідно до вимог державних будівельних норм, Кошторисних норм України (далі-КНУ), затверджених наказом Мінрегіону від 01.11.2021 № 281 «Про затвердження кошторисних норм України у будівництві», та надана Замовнику в електронному вигляді у програмному комплексі АВК або “Будівельні Технології: Кошторис 8”, або у програмному комплексі, який взаємодіє з ними.</w:t>
      </w:r>
    </w:p>
    <w:p w:rsidR="00A33063" w:rsidRPr="00A33063" w:rsidRDefault="00A33063" w:rsidP="00A33063">
      <w:pPr>
        <w:keepNext/>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 xml:space="preserve">Вартість матеріально-технічних ресурсів має бути підтверджена при виконанні робіт і підписанні Актів виконаних робіт, ціни на матеріали мають бути не вищою за середню ціну у регіоні. </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Якщо у найменуванні робіт (послугах) чи технічних, якісних та кількісних характеристиках до предмету закупівлі є посилання на конкретну торговельну марку, фірму, конструкцію, тип обладнання або матеріал, то даний вираз читається в значенні «або еквівалент».</w:t>
      </w:r>
    </w:p>
    <w:p w:rsidR="00A33063" w:rsidRPr="00A33063" w:rsidRDefault="00A33063" w:rsidP="00A33063">
      <w:pPr>
        <w:widowControl w:val="0"/>
        <w:suppressAutoHyphens/>
        <w:autoSpaceDE w:val="0"/>
        <w:spacing w:after="0" w:line="240" w:lineRule="auto"/>
        <w:rPr>
          <w:rFonts w:ascii="Times New Roman" w:eastAsia="Times New Roman" w:hAnsi="Times New Roman" w:cs="Times New Roman CYR"/>
          <w:b/>
          <w:bCs/>
          <w:sz w:val="24"/>
          <w:szCs w:val="24"/>
          <w:lang w:val="uk-UA" w:eastAsia="ar-SA"/>
        </w:rPr>
      </w:pPr>
    </w:p>
    <w:p w:rsidR="00A33063" w:rsidRPr="00A33063" w:rsidRDefault="00A33063" w:rsidP="00A33063">
      <w:pPr>
        <w:widowControl w:val="0"/>
        <w:suppressAutoHyphens/>
        <w:autoSpaceDE w:val="0"/>
        <w:spacing w:after="0" w:line="240" w:lineRule="auto"/>
        <w:rPr>
          <w:rFonts w:ascii="Times New Roman" w:eastAsia="Times New Roman" w:hAnsi="Times New Roman" w:cs="Times New Roman CYR"/>
          <w:b/>
          <w:bCs/>
          <w:sz w:val="24"/>
          <w:szCs w:val="24"/>
          <w:lang w:val="uk-UA" w:eastAsia="ar-SA"/>
        </w:rPr>
      </w:pPr>
    </w:p>
    <w:p w:rsidR="00A33063" w:rsidRPr="00A33063" w:rsidRDefault="00A33063" w:rsidP="00A33063">
      <w:pPr>
        <w:widowControl w:val="0"/>
        <w:suppressAutoHyphens/>
        <w:autoSpaceDE w:val="0"/>
        <w:spacing w:after="0" w:line="240" w:lineRule="auto"/>
        <w:ind w:firstLine="539"/>
        <w:jc w:val="center"/>
        <w:rPr>
          <w:rFonts w:ascii="Times New Roman" w:eastAsia="Times New Roman" w:hAnsi="Times New Roman"/>
          <w:b/>
          <w:bCs/>
          <w:spacing w:val="-3"/>
          <w:sz w:val="24"/>
          <w:szCs w:val="24"/>
          <w:lang w:val="uk-UA" w:eastAsia="ar-SA"/>
        </w:rPr>
      </w:pPr>
    </w:p>
    <w:p w:rsidR="00A33063" w:rsidRPr="00A33063" w:rsidRDefault="00A33063" w:rsidP="00A33063">
      <w:pPr>
        <w:widowControl w:val="0"/>
        <w:suppressAutoHyphens/>
        <w:autoSpaceDE w:val="0"/>
        <w:spacing w:after="0" w:line="240" w:lineRule="auto"/>
        <w:ind w:firstLine="539"/>
        <w:jc w:val="center"/>
        <w:rPr>
          <w:rFonts w:ascii="Times New Roman" w:eastAsia="Times New Roman" w:hAnsi="Times New Roman"/>
          <w:b/>
          <w:bCs/>
          <w:spacing w:val="-3"/>
          <w:sz w:val="24"/>
          <w:szCs w:val="24"/>
          <w:lang w:val="uk-UA" w:eastAsia="ar-SA"/>
        </w:rPr>
      </w:pPr>
      <w:r w:rsidRPr="00A33063">
        <w:rPr>
          <w:rFonts w:ascii="Times New Roman" w:eastAsia="Times New Roman" w:hAnsi="Times New Roman"/>
          <w:b/>
          <w:bCs/>
          <w:spacing w:val="-3"/>
          <w:sz w:val="24"/>
          <w:szCs w:val="24"/>
          <w:lang w:val="uk-UA" w:eastAsia="ar-SA"/>
        </w:rPr>
        <w:t>1.Технічні та кількісні вимоги до предмету закупівлі.</w:t>
      </w:r>
    </w:p>
    <w:p w:rsidR="00A33063" w:rsidRPr="00A33063" w:rsidRDefault="00A33063" w:rsidP="00A33063">
      <w:pPr>
        <w:widowControl w:val="0"/>
        <w:suppressAutoHyphens/>
        <w:autoSpaceDE w:val="0"/>
        <w:spacing w:after="0" w:line="240" w:lineRule="auto"/>
        <w:ind w:firstLine="539"/>
        <w:jc w:val="center"/>
        <w:rPr>
          <w:rFonts w:ascii="Times New Roman" w:eastAsia="Times New Roman" w:hAnsi="Times New Roman"/>
          <w:b/>
          <w:bCs/>
          <w:spacing w:val="-3"/>
          <w:sz w:val="24"/>
          <w:szCs w:val="24"/>
          <w:lang w:val="uk-UA" w:eastAsia="ar-SA"/>
        </w:rPr>
      </w:pPr>
      <w:r w:rsidRPr="00A33063">
        <w:rPr>
          <w:rFonts w:ascii="Times New Roman" w:eastAsia="Times New Roman" w:hAnsi="Times New Roman"/>
          <w:b/>
          <w:bCs/>
          <w:spacing w:val="-3"/>
          <w:sz w:val="24"/>
          <w:szCs w:val="24"/>
          <w:lang w:val="uk-UA" w:eastAsia="ar-SA"/>
        </w:rPr>
        <w:t>Вимоги щодо обсягу робіт</w:t>
      </w:r>
    </w:p>
    <w:tbl>
      <w:tblPr>
        <w:tblW w:w="10306" w:type="dxa"/>
        <w:jc w:val="center"/>
        <w:tblLayout w:type="fixed"/>
        <w:tblLook w:val="0000"/>
      </w:tblPr>
      <w:tblGrid>
        <w:gridCol w:w="41"/>
        <w:gridCol w:w="624"/>
        <w:gridCol w:w="5387"/>
        <w:gridCol w:w="1418"/>
        <w:gridCol w:w="1418"/>
        <w:gridCol w:w="1359"/>
        <w:gridCol w:w="59"/>
      </w:tblGrid>
      <w:tr w:rsidR="00A33063" w:rsidRPr="00A33063" w:rsidTr="002A288A">
        <w:trPr>
          <w:gridBefore w:val="1"/>
          <w:gridAfter w:val="1"/>
          <w:wBefore w:w="41" w:type="dxa"/>
          <w:wAfter w:w="59" w:type="dxa"/>
          <w:jc w:val="center"/>
        </w:trPr>
        <w:tc>
          <w:tcPr>
            <w:tcW w:w="10206" w:type="dxa"/>
            <w:gridSpan w:val="5"/>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Об'ємиробіт</w:t>
            </w:r>
          </w:p>
        </w:tc>
      </w:tr>
      <w:tr w:rsidR="00A33063" w:rsidRPr="00A33063" w:rsidTr="002A288A">
        <w:trPr>
          <w:jc w:val="center"/>
        </w:trPr>
        <w:tc>
          <w:tcPr>
            <w:tcW w:w="665" w:type="dxa"/>
            <w:gridSpan w:val="2"/>
            <w:tcBorders>
              <w:top w:val="single" w:sz="12" w:space="0" w:color="auto"/>
              <w:left w:val="single" w:sz="12" w:space="0" w:color="auto"/>
              <w:bottom w:val="nil"/>
              <w:right w:val="single" w:sz="4" w:space="0" w:color="auto"/>
            </w:tcBorders>
            <w:vAlign w:val="center"/>
          </w:tcPr>
          <w:p w:rsidR="00A33063" w:rsidRPr="00A33063" w:rsidRDefault="00A33063" w:rsidP="00A33063">
            <w:pPr>
              <w:spacing w:after="160" w:line="240" w:lineRule="auto"/>
              <w:rPr>
                <w:rFonts w:ascii="Times New Roman" w:hAnsi="Times New Roman"/>
                <w:sz w:val="24"/>
                <w:szCs w:val="24"/>
                <w:lang w:eastAsia="uk-UA"/>
              </w:rPr>
            </w:pPr>
            <w:r w:rsidRPr="00A33063">
              <w:rPr>
                <w:rFonts w:ascii="Times New Roman" w:hAnsi="Times New Roman"/>
                <w:sz w:val="24"/>
                <w:szCs w:val="24"/>
                <w:lang w:eastAsia="uk-UA"/>
              </w:rPr>
              <w:t>№</w:t>
            </w:r>
          </w:p>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Ч.ч.</w:t>
            </w:r>
          </w:p>
        </w:tc>
        <w:tc>
          <w:tcPr>
            <w:tcW w:w="5387" w:type="dxa"/>
            <w:tcBorders>
              <w:top w:val="single" w:sz="12" w:space="0" w:color="auto"/>
              <w:left w:val="nil"/>
              <w:bottom w:val="nil"/>
              <w:right w:val="nil"/>
            </w:tcBorders>
            <w:vAlign w:val="center"/>
          </w:tcPr>
          <w:p w:rsidR="00A33063" w:rsidRPr="00A33063" w:rsidRDefault="00A33063" w:rsidP="00A33063">
            <w:pPr>
              <w:spacing w:after="160" w:line="240" w:lineRule="auto"/>
              <w:rPr>
                <w:rFonts w:ascii="Times New Roman" w:hAnsi="Times New Roman"/>
                <w:sz w:val="24"/>
                <w:szCs w:val="24"/>
                <w:lang w:eastAsia="uk-UA"/>
              </w:rPr>
            </w:pPr>
          </w:p>
          <w:p w:rsidR="00A33063" w:rsidRPr="00A33063" w:rsidRDefault="00A33063" w:rsidP="00A33063">
            <w:pPr>
              <w:spacing w:after="160" w:line="240" w:lineRule="auto"/>
              <w:rPr>
                <w:rFonts w:ascii="Times New Roman" w:hAnsi="Times New Roman"/>
                <w:sz w:val="24"/>
                <w:szCs w:val="24"/>
                <w:lang w:eastAsia="uk-UA"/>
              </w:rPr>
            </w:pPr>
            <w:r w:rsidRPr="00A33063">
              <w:rPr>
                <w:rFonts w:ascii="Times New Roman" w:hAnsi="Times New Roman"/>
                <w:sz w:val="24"/>
                <w:szCs w:val="24"/>
                <w:lang w:eastAsia="uk-UA"/>
              </w:rPr>
              <w:t>Найменуванняробіт і витрат</w:t>
            </w:r>
          </w:p>
          <w:p w:rsidR="00A33063" w:rsidRPr="00A33063" w:rsidRDefault="00A33063" w:rsidP="00A33063">
            <w:pPr>
              <w:spacing w:after="160" w:line="240" w:lineRule="auto"/>
              <w:rPr>
                <w:rFonts w:ascii="Times New Roman" w:hAnsi="Times New Roman"/>
                <w:sz w:val="24"/>
                <w:szCs w:val="24"/>
                <w:lang w:val="uk-UA" w:eastAsia="uk-UA"/>
              </w:rPr>
            </w:pPr>
          </w:p>
        </w:tc>
        <w:tc>
          <w:tcPr>
            <w:tcW w:w="1418" w:type="dxa"/>
            <w:tcBorders>
              <w:top w:val="single" w:sz="12" w:space="0" w:color="auto"/>
              <w:left w:val="single" w:sz="4" w:space="0" w:color="auto"/>
              <w:bottom w:val="nil"/>
              <w:right w:val="nil"/>
            </w:tcBorders>
            <w:vAlign w:val="center"/>
          </w:tcPr>
          <w:p w:rsidR="00A33063" w:rsidRPr="00A33063" w:rsidRDefault="00A33063" w:rsidP="00A33063">
            <w:pPr>
              <w:spacing w:after="160" w:line="240" w:lineRule="auto"/>
              <w:rPr>
                <w:rFonts w:ascii="Times New Roman" w:hAnsi="Times New Roman"/>
                <w:sz w:val="24"/>
                <w:szCs w:val="24"/>
                <w:lang w:eastAsia="uk-UA"/>
              </w:rPr>
            </w:pPr>
            <w:r w:rsidRPr="00A33063">
              <w:rPr>
                <w:rFonts w:ascii="Times New Roman" w:hAnsi="Times New Roman"/>
                <w:sz w:val="24"/>
                <w:szCs w:val="24"/>
                <w:lang w:eastAsia="uk-UA"/>
              </w:rPr>
              <w:t>Одиниця</w:t>
            </w:r>
          </w:p>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виміру</w:t>
            </w:r>
          </w:p>
        </w:tc>
        <w:tc>
          <w:tcPr>
            <w:tcW w:w="1418" w:type="dxa"/>
            <w:tcBorders>
              <w:top w:val="single" w:sz="12" w:space="0" w:color="auto"/>
              <w:left w:val="single" w:sz="4" w:space="0" w:color="auto"/>
              <w:bottom w:val="nil"/>
              <w:right w:val="single" w:sz="4" w:space="0" w:color="auto"/>
            </w:tcBorders>
            <w:vAlign w:val="center"/>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Кількість</w:t>
            </w:r>
          </w:p>
        </w:tc>
        <w:tc>
          <w:tcPr>
            <w:tcW w:w="1418" w:type="dxa"/>
            <w:gridSpan w:val="2"/>
            <w:tcBorders>
              <w:top w:val="single" w:sz="12" w:space="0" w:color="auto"/>
              <w:left w:val="single" w:sz="4" w:space="0" w:color="auto"/>
              <w:bottom w:val="nil"/>
              <w:right w:val="single" w:sz="12" w:space="0" w:color="auto"/>
            </w:tcBorders>
            <w:vAlign w:val="center"/>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Примітка</w:t>
            </w:r>
          </w:p>
        </w:tc>
      </w:tr>
      <w:tr w:rsidR="00A33063" w:rsidRPr="00A33063" w:rsidTr="002A288A">
        <w:trPr>
          <w:jc w:val="center"/>
        </w:trPr>
        <w:tc>
          <w:tcPr>
            <w:tcW w:w="665" w:type="dxa"/>
            <w:gridSpan w:val="2"/>
            <w:tcBorders>
              <w:top w:val="single" w:sz="4" w:space="0" w:color="auto"/>
              <w:left w:val="single" w:sz="12" w:space="0" w:color="auto"/>
              <w:bottom w:val="single" w:sz="4" w:space="0" w:color="auto"/>
              <w:right w:val="single" w:sz="4" w:space="0" w:color="auto"/>
            </w:tcBorders>
            <w:vAlign w:val="center"/>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w:t>
            </w:r>
          </w:p>
        </w:tc>
        <w:tc>
          <w:tcPr>
            <w:tcW w:w="5387" w:type="dxa"/>
            <w:tcBorders>
              <w:top w:val="single" w:sz="4" w:space="0" w:color="auto"/>
              <w:left w:val="nil"/>
              <w:bottom w:val="single" w:sz="4" w:space="0" w:color="auto"/>
              <w:right w:val="nil"/>
            </w:tcBorders>
            <w:vAlign w:val="center"/>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2</w:t>
            </w:r>
          </w:p>
        </w:tc>
        <w:tc>
          <w:tcPr>
            <w:tcW w:w="1418" w:type="dxa"/>
            <w:tcBorders>
              <w:top w:val="single" w:sz="4" w:space="0" w:color="auto"/>
              <w:left w:val="single" w:sz="4" w:space="0" w:color="auto"/>
              <w:bottom w:val="single" w:sz="4" w:space="0" w:color="auto"/>
              <w:right w:val="nil"/>
            </w:tcBorders>
            <w:vAlign w:val="center"/>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3</w:t>
            </w:r>
          </w:p>
        </w:tc>
        <w:tc>
          <w:tcPr>
            <w:tcW w:w="1418" w:type="dxa"/>
            <w:tcBorders>
              <w:top w:val="single" w:sz="4" w:space="0" w:color="auto"/>
              <w:left w:val="single" w:sz="4" w:space="0" w:color="auto"/>
              <w:bottom w:val="single" w:sz="4" w:space="0" w:color="auto"/>
              <w:right w:val="single" w:sz="4" w:space="0" w:color="auto"/>
            </w:tcBorders>
            <w:vAlign w:val="center"/>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5</w:t>
            </w: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val="uk-UA" w:eastAsia="uk-UA"/>
              </w:rPr>
              <w:t>Розбирання поясків, сандриків, жолобів, відливів, звисівтощо з листової сталі</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м</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15</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2</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Розбиранняводостічних труб з листовоїсталі з землітапомостів</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м</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18</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3</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Розбиранняпокриттівпокрівлі з листовоїсталі</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м2</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270,5</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4</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Розбирання лат [решетування] з дощоксуцільних</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м2</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270,5</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5</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Улаштування з листовоїсталіфартухів до слуховихвікон</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шт</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3</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6</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Заміназгнилихдощок чистого карнизу</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м дощок</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340</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7</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Ремонт напівкруглихслуховихвікон</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вікно</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3</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8</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Закріпленнягідроізоляційноїплівкиконтррейкою.</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 xml:space="preserve"> м2</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270,5</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9</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Улаштуванняпрокладноїпароізоляції</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м2</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270,5</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10</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eastAsia="uk-UA"/>
              </w:rPr>
            </w:pPr>
            <w:r w:rsidRPr="00A33063">
              <w:rPr>
                <w:rFonts w:ascii="Times New Roman" w:hAnsi="Times New Roman"/>
                <w:sz w:val="24"/>
                <w:szCs w:val="24"/>
                <w:lang w:eastAsia="uk-UA"/>
              </w:rPr>
              <w:t xml:space="preserve">Улаштування лат [решетування] </w:t>
            </w:r>
            <w:r w:rsidRPr="00A33063">
              <w:rPr>
                <w:rFonts w:ascii="Times New Roman" w:hAnsi="Times New Roman"/>
                <w:sz w:val="24"/>
                <w:szCs w:val="24"/>
                <w:lang w:eastAsia="uk-UA"/>
              </w:rPr>
              <w:lastRenderedPageBreak/>
              <w:t>складноїконфігурації з</w:t>
            </w:r>
          </w:p>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прозорами</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lastRenderedPageBreak/>
              <w:t xml:space="preserve"> м2</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270,5</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lastRenderedPageBreak/>
              <w:t>11</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eastAsia="uk-UA"/>
              </w:rPr>
            </w:pPr>
            <w:r w:rsidRPr="00A33063">
              <w:rPr>
                <w:rFonts w:ascii="Times New Roman" w:hAnsi="Times New Roman"/>
                <w:sz w:val="24"/>
                <w:szCs w:val="24"/>
                <w:lang w:eastAsia="uk-UA"/>
              </w:rPr>
              <w:t>Улаштуванняпокриття з листовоїсталіпокрівліскладної</w:t>
            </w:r>
          </w:p>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конфігурації</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 xml:space="preserve"> м2</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270,5</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12</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eastAsia="uk-UA"/>
              </w:rPr>
            </w:pPr>
            <w:r w:rsidRPr="00A33063">
              <w:rPr>
                <w:rFonts w:ascii="Times New Roman" w:hAnsi="Times New Roman"/>
                <w:sz w:val="24"/>
                <w:szCs w:val="24"/>
                <w:lang w:eastAsia="uk-UA"/>
              </w:rPr>
              <w:t>Улаштуванняпароізоляційного шару плоских поверхонь</w:t>
            </w:r>
          </w:p>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з плівкиполіетиленової</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 xml:space="preserve"> м2</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230</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13</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eastAsia="uk-UA"/>
              </w:rPr>
            </w:pPr>
            <w:r w:rsidRPr="00A33063">
              <w:rPr>
                <w:rFonts w:ascii="Times New Roman" w:hAnsi="Times New Roman"/>
                <w:sz w:val="24"/>
                <w:szCs w:val="24"/>
                <w:lang w:eastAsia="uk-UA"/>
              </w:rPr>
              <w:t>Теплоізоляціяпокриттів та перекриттіввиробами з</w:t>
            </w:r>
          </w:p>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волокнистих і зернистихматеріалів насухо</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м3</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46</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14</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val="uk-UA" w:eastAsia="uk-UA"/>
              </w:rPr>
              <w:t>Навішування водостічних труб, колін, відливів і лійок з</w:t>
            </w:r>
          </w:p>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готовихелементів</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м</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18</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15</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val="uk-UA" w:eastAsia="uk-UA"/>
              </w:rPr>
              <w:t>Улаштування жолобів підвісних з покрівельної сталі</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м</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54,3</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16</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eastAsia="uk-UA"/>
              </w:rPr>
            </w:pPr>
            <w:r w:rsidRPr="00A33063">
              <w:rPr>
                <w:rFonts w:ascii="Times New Roman" w:hAnsi="Times New Roman"/>
                <w:sz w:val="24"/>
                <w:szCs w:val="24"/>
                <w:lang w:eastAsia="uk-UA"/>
              </w:rPr>
              <w:t>Установлення та розбираннязовнішніхметалевих</w:t>
            </w:r>
          </w:p>
          <w:p w:rsidR="00A33063" w:rsidRPr="00A33063" w:rsidRDefault="00A33063" w:rsidP="00A33063">
            <w:pPr>
              <w:spacing w:after="160" w:line="240" w:lineRule="auto"/>
              <w:rPr>
                <w:rFonts w:ascii="Times New Roman" w:hAnsi="Times New Roman"/>
                <w:sz w:val="24"/>
                <w:szCs w:val="24"/>
                <w:lang w:eastAsia="uk-UA"/>
              </w:rPr>
            </w:pPr>
            <w:r w:rsidRPr="00A33063">
              <w:rPr>
                <w:rFonts w:ascii="Times New Roman" w:hAnsi="Times New Roman"/>
                <w:sz w:val="24"/>
                <w:szCs w:val="24"/>
                <w:lang w:eastAsia="uk-UA"/>
              </w:rPr>
              <w:t>трубчастихінвентарнихриштувань, висотариштувань</w:t>
            </w:r>
          </w:p>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до 16 м</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м2</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340</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r w:rsidR="00A33063" w:rsidRPr="00A33063" w:rsidTr="002A288A">
        <w:trPr>
          <w:jc w:val="center"/>
        </w:trPr>
        <w:tc>
          <w:tcPr>
            <w:tcW w:w="665" w:type="dxa"/>
            <w:gridSpan w:val="2"/>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17</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Навантаженнясміттявручну</w:t>
            </w:r>
          </w:p>
        </w:tc>
        <w:tc>
          <w:tcPr>
            <w:tcW w:w="1418"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 xml:space="preserve"> т</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6</w:t>
            </w:r>
          </w:p>
        </w:tc>
        <w:tc>
          <w:tcPr>
            <w:tcW w:w="1418" w:type="dxa"/>
            <w:gridSpan w:val="2"/>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bl>
    <w:tbl>
      <w:tblPr>
        <w:tblpPr w:leftFromText="180" w:rightFromText="180" w:vertAnchor="text" w:horzAnchor="page" w:tblpX="1390" w:tblpY="64"/>
        <w:tblOverlap w:val="never"/>
        <w:tblW w:w="10314" w:type="dxa"/>
        <w:tblLayout w:type="fixed"/>
        <w:tblLook w:val="0000"/>
      </w:tblPr>
      <w:tblGrid>
        <w:gridCol w:w="675"/>
        <w:gridCol w:w="5387"/>
        <w:gridCol w:w="1417"/>
        <w:gridCol w:w="1418"/>
        <w:gridCol w:w="1417"/>
      </w:tblGrid>
      <w:tr w:rsidR="00A33063" w:rsidRPr="00A33063" w:rsidTr="002A288A">
        <w:tc>
          <w:tcPr>
            <w:tcW w:w="675" w:type="dxa"/>
            <w:tcBorders>
              <w:top w:val="nil"/>
              <w:left w:val="single" w:sz="12"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18</w:t>
            </w:r>
          </w:p>
        </w:tc>
        <w:tc>
          <w:tcPr>
            <w:tcW w:w="5387" w:type="dxa"/>
            <w:tcBorders>
              <w:top w:val="nil"/>
              <w:left w:val="nil"/>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Перевезеннясміття до 1 км</w:t>
            </w:r>
          </w:p>
        </w:tc>
        <w:tc>
          <w:tcPr>
            <w:tcW w:w="1417" w:type="dxa"/>
            <w:tcBorders>
              <w:top w:val="nil"/>
              <w:left w:val="single" w:sz="4" w:space="0" w:color="auto"/>
              <w:bottom w:val="nil"/>
              <w:right w:val="nil"/>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т</w:t>
            </w:r>
          </w:p>
        </w:tc>
        <w:tc>
          <w:tcPr>
            <w:tcW w:w="1418" w:type="dxa"/>
            <w:tcBorders>
              <w:top w:val="nil"/>
              <w:left w:val="single" w:sz="4" w:space="0" w:color="auto"/>
              <w:bottom w:val="nil"/>
              <w:right w:val="single" w:sz="4" w:space="0" w:color="auto"/>
            </w:tcBorders>
          </w:tcPr>
          <w:p w:rsidR="00A33063" w:rsidRPr="00A33063" w:rsidRDefault="00A33063" w:rsidP="00A33063">
            <w:pPr>
              <w:spacing w:after="160" w:line="240" w:lineRule="auto"/>
              <w:rPr>
                <w:rFonts w:ascii="Times New Roman" w:hAnsi="Times New Roman"/>
                <w:sz w:val="24"/>
                <w:szCs w:val="24"/>
                <w:lang w:val="uk-UA" w:eastAsia="uk-UA"/>
              </w:rPr>
            </w:pPr>
            <w:r w:rsidRPr="00A33063">
              <w:rPr>
                <w:rFonts w:ascii="Times New Roman" w:hAnsi="Times New Roman"/>
                <w:sz w:val="24"/>
                <w:szCs w:val="24"/>
                <w:lang w:eastAsia="uk-UA"/>
              </w:rPr>
              <w:t>6</w:t>
            </w:r>
          </w:p>
        </w:tc>
        <w:tc>
          <w:tcPr>
            <w:tcW w:w="1417" w:type="dxa"/>
            <w:tcBorders>
              <w:top w:val="nil"/>
              <w:left w:val="single" w:sz="4" w:space="0" w:color="auto"/>
              <w:bottom w:val="nil"/>
              <w:right w:val="single" w:sz="12" w:space="0" w:color="auto"/>
            </w:tcBorders>
          </w:tcPr>
          <w:p w:rsidR="00A33063" w:rsidRPr="00A33063" w:rsidRDefault="00A33063" w:rsidP="00A33063">
            <w:pPr>
              <w:spacing w:after="160" w:line="240" w:lineRule="auto"/>
              <w:rPr>
                <w:rFonts w:ascii="Times New Roman" w:hAnsi="Times New Roman"/>
                <w:sz w:val="24"/>
                <w:szCs w:val="24"/>
                <w:lang w:val="uk-UA" w:eastAsia="uk-UA"/>
              </w:rPr>
            </w:pPr>
          </w:p>
        </w:tc>
      </w:tr>
    </w:tbl>
    <w:p w:rsidR="00A33063" w:rsidRPr="00A33063" w:rsidRDefault="00A33063" w:rsidP="00A33063">
      <w:pPr>
        <w:widowControl w:val="0"/>
        <w:suppressAutoHyphens/>
        <w:autoSpaceDE w:val="0"/>
        <w:spacing w:after="0" w:line="240" w:lineRule="auto"/>
        <w:ind w:hanging="142"/>
        <w:rPr>
          <w:rFonts w:ascii="Times New Roman" w:eastAsia="Times New Roman" w:hAnsi="Times New Roman"/>
          <w:sz w:val="28"/>
          <w:szCs w:val="2"/>
          <w:highlight w:val="yellow"/>
          <w:lang w:val="uk-UA" w:eastAsia="ar-SA"/>
        </w:rPr>
      </w:pPr>
    </w:p>
    <w:p w:rsidR="00A33063" w:rsidRPr="00A33063" w:rsidRDefault="00A33063" w:rsidP="00A33063">
      <w:pPr>
        <w:suppressAutoHyphens/>
        <w:autoSpaceDE w:val="0"/>
        <w:autoSpaceDN w:val="0"/>
        <w:spacing w:after="0" w:line="240" w:lineRule="auto"/>
        <w:rPr>
          <w:rFonts w:ascii="Times New Roman" w:eastAsia="Times New Roman" w:hAnsi="Times New Roman"/>
          <w:sz w:val="28"/>
          <w:szCs w:val="2"/>
          <w:highlight w:val="yellow"/>
          <w:lang w:val="uk-UA" w:eastAsia="ar-SA"/>
        </w:rPr>
      </w:pPr>
    </w:p>
    <w:tbl>
      <w:tblPr>
        <w:tblW w:w="10270" w:type="dxa"/>
        <w:tblInd w:w="-176" w:type="dxa"/>
        <w:tblLayout w:type="fixed"/>
        <w:tblLook w:val="04A0"/>
      </w:tblPr>
      <w:tblGrid>
        <w:gridCol w:w="709"/>
        <w:gridCol w:w="1547"/>
        <w:gridCol w:w="4832"/>
        <w:gridCol w:w="1096"/>
        <w:gridCol w:w="38"/>
        <w:gridCol w:w="1276"/>
        <w:gridCol w:w="772"/>
      </w:tblGrid>
      <w:tr w:rsidR="00A33063" w:rsidRPr="00A33063" w:rsidTr="002A288A">
        <w:trPr>
          <w:trHeight w:val="360"/>
        </w:trPr>
        <w:tc>
          <w:tcPr>
            <w:tcW w:w="8222" w:type="dxa"/>
            <w:gridSpan w:val="5"/>
            <w:tcBorders>
              <w:top w:val="nil"/>
              <w:left w:val="nil"/>
              <w:bottom w:val="nil"/>
              <w:right w:val="nil"/>
            </w:tcBorders>
            <w:shd w:val="clear" w:color="auto" w:fill="auto"/>
            <w:hideMark/>
          </w:tcPr>
          <w:p w:rsidR="00A33063" w:rsidRPr="00A33063" w:rsidRDefault="00A33063" w:rsidP="00A33063">
            <w:pPr>
              <w:spacing w:after="0" w:line="240" w:lineRule="auto"/>
              <w:jc w:val="center"/>
              <w:rPr>
                <w:rFonts w:ascii="Times New Roman" w:eastAsia="Times New Roman" w:hAnsi="Times New Roman"/>
                <w:b/>
                <w:bCs/>
                <w:color w:val="000000"/>
                <w:sz w:val="24"/>
                <w:szCs w:val="24"/>
                <w:lang w:val="uk-UA" w:eastAsia="uk-UA"/>
              </w:rPr>
            </w:pPr>
            <w:r w:rsidRPr="00A33063">
              <w:rPr>
                <w:rFonts w:ascii="Times New Roman" w:eastAsia="Times New Roman" w:hAnsi="Times New Roman"/>
                <w:b/>
                <w:bCs/>
                <w:color w:val="000000"/>
                <w:sz w:val="24"/>
                <w:szCs w:val="24"/>
                <w:lang w:val="uk-UA" w:eastAsia="uk-UA"/>
              </w:rPr>
              <w:t>Вимоги до основних матеріальних ресурсів</w:t>
            </w:r>
          </w:p>
        </w:tc>
        <w:tc>
          <w:tcPr>
            <w:tcW w:w="2048" w:type="dxa"/>
            <w:gridSpan w:val="2"/>
            <w:tcBorders>
              <w:top w:val="nil"/>
              <w:left w:val="nil"/>
              <w:bottom w:val="nil"/>
              <w:right w:val="nil"/>
            </w:tcBorders>
          </w:tcPr>
          <w:p w:rsidR="00A33063" w:rsidRPr="00A33063" w:rsidRDefault="00A33063" w:rsidP="00A33063">
            <w:pPr>
              <w:spacing w:after="0" w:line="240" w:lineRule="auto"/>
              <w:jc w:val="center"/>
              <w:rPr>
                <w:rFonts w:ascii="Arial CYR" w:eastAsia="Times New Roman" w:hAnsi="Arial CYR"/>
                <w:b/>
                <w:bCs/>
                <w:color w:val="000000"/>
                <w:sz w:val="24"/>
                <w:szCs w:val="24"/>
                <w:lang w:val="uk-UA" w:eastAsia="uk-UA"/>
              </w:rPr>
            </w:pPr>
          </w:p>
        </w:tc>
      </w:tr>
      <w:tr w:rsidR="00A33063" w:rsidRPr="00A33063" w:rsidTr="002A288A">
        <w:trPr>
          <w:trHeight w:val="297"/>
        </w:trPr>
        <w:tc>
          <w:tcPr>
            <w:tcW w:w="8222" w:type="dxa"/>
            <w:gridSpan w:val="5"/>
            <w:tcBorders>
              <w:top w:val="nil"/>
              <w:left w:val="nil"/>
              <w:bottom w:val="nil"/>
              <w:right w:val="nil"/>
            </w:tcBorders>
            <w:shd w:val="clear" w:color="auto" w:fill="auto"/>
            <w:hideMark/>
          </w:tcPr>
          <w:p w:rsidR="00A33063" w:rsidRPr="00A33063" w:rsidRDefault="00A33063" w:rsidP="00A33063">
            <w:pPr>
              <w:spacing w:after="0" w:line="240" w:lineRule="auto"/>
              <w:rPr>
                <w:rFonts w:eastAsia="Times New Roman"/>
                <w:color w:val="000000"/>
                <w:sz w:val="20"/>
                <w:szCs w:val="20"/>
                <w:lang w:val="uk-UA" w:eastAsia="uk-UA"/>
              </w:rPr>
            </w:pPr>
          </w:p>
        </w:tc>
        <w:tc>
          <w:tcPr>
            <w:tcW w:w="2048" w:type="dxa"/>
            <w:gridSpan w:val="2"/>
            <w:tcBorders>
              <w:top w:val="nil"/>
              <w:left w:val="nil"/>
              <w:bottom w:val="nil"/>
              <w:right w:val="nil"/>
            </w:tcBorders>
          </w:tcPr>
          <w:p w:rsidR="00A33063" w:rsidRPr="00A33063" w:rsidRDefault="00A33063" w:rsidP="00A33063">
            <w:pPr>
              <w:spacing w:after="0" w:line="240" w:lineRule="auto"/>
              <w:rPr>
                <w:rFonts w:ascii="Arial CYR" w:eastAsia="Times New Roman" w:hAnsi="Arial CYR"/>
                <w:color w:val="000000"/>
                <w:sz w:val="20"/>
                <w:szCs w:val="20"/>
                <w:lang w:val="uk-UA" w:eastAsia="uk-UA"/>
              </w:rPr>
            </w:pP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single" w:sz="12" w:space="0" w:color="auto"/>
              <w:left w:val="single" w:sz="12" w:space="0" w:color="auto"/>
              <w:bottom w:val="single" w:sz="4" w:space="0" w:color="auto"/>
              <w:right w:val="nil"/>
            </w:tcBorders>
            <w:vAlign w:val="center"/>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r w:rsidRPr="00A33063">
              <w:rPr>
                <w:rFonts w:ascii="Arial" w:hAnsi="Arial" w:cs="Arial"/>
                <w:spacing w:val="-5"/>
                <w:sz w:val="20"/>
                <w:szCs w:val="20"/>
                <w:lang w:val="uk-UA" w:eastAsia="uk-UA"/>
              </w:rPr>
              <w:t>№</w:t>
            </w:r>
          </w:p>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Ч.ч.</w:t>
            </w:r>
          </w:p>
        </w:tc>
        <w:tc>
          <w:tcPr>
            <w:tcW w:w="1547" w:type="dxa"/>
            <w:tcBorders>
              <w:top w:val="single" w:sz="12" w:space="0" w:color="auto"/>
              <w:left w:val="single" w:sz="4" w:space="0" w:color="auto"/>
              <w:bottom w:val="single" w:sz="4" w:space="0" w:color="auto"/>
              <w:right w:val="single" w:sz="4" w:space="0" w:color="auto"/>
            </w:tcBorders>
            <w:vAlign w:val="center"/>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Шифр ресурсу</w:t>
            </w:r>
          </w:p>
        </w:tc>
        <w:tc>
          <w:tcPr>
            <w:tcW w:w="4832" w:type="dxa"/>
            <w:tcBorders>
              <w:top w:val="single" w:sz="12" w:space="0" w:color="auto"/>
              <w:left w:val="nil"/>
              <w:bottom w:val="single" w:sz="4" w:space="0" w:color="auto"/>
              <w:right w:val="nil"/>
            </w:tcBorders>
            <w:vAlign w:val="center"/>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 xml:space="preserve">Найменування </w:t>
            </w:r>
          </w:p>
        </w:tc>
        <w:tc>
          <w:tcPr>
            <w:tcW w:w="1134" w:type="dxa"/>
            <w:gridSpan w:val="2"/>
            <w:tcBorders>
              <w:top w:val="single" w:sz="12" w:space="0" w:color="auto"/>
              <w:left w:val="single" w:sz="4" w:space="0" w:color="auto"/>
              <w:bottom w:val="single" w:sz="4" w:space="0" w:color="auto"/>
              <w:right w:val="single" w:sz="4" w:space="0" w:color="auto"/>
            </w:tcBorders>
            <w:vAlign w:val="center"/>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r w:rsidRPr="00A33063">
              <w:rPr>
                <w:rFonts w:ascii="Arial" w:hAnsi="Arial" w:cs="Arial"/>
                <w:spacing w:val="-5"/>
                <w:sz w:val="20"/>
                <w:szCs w:val="20"/>
                <w:lang w:val="uk-UA" w:eastAsia="uk-UA"/>
              </w:rPr>
              <w:t xml:space="preserve">Одиниця </w:t>
            </w:r>
          </w:p>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виміру</w:t>
            </w:r>
          </w:p>
        </w:tc>
        <w:tc>
          <w:tcPr>
            <w:tcW w:w="1276" w:type="dxa"/>
            <w:tcBorders>
              <w:top w:val="single" w:sz="12" w:space="0" w:color="auto"/>
              <w:left w:val="single" w:sz="4" w:space="0" w:color="auto"/>
              <w:bottom w:val="single" w:sz="4" w:space="0" w:color="auto"/>
              <w:right w:val="single" w:sz="4" w:space="0" w:color="auto"/>
            </w:tcBorders>
            <w:vAlign w:val="center"/>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Кількість</w:t>
            </w: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single" w:sz="4" w:space="0" w:color="auto"/>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547" w:type="dxa"/>
            <w:tcBorders>
              <w:top w:val="single" w:sz="4" w:space="0" w:color="auto"/>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single" w:sz="4" w:space="0" w:color="auto"/>
              <w:left w:val="nil"/>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gridSpan w:val="2"/>
            <w:tcBorders>
              <w:top w:val="single" w:sz="4" w:space="0" w:color="auto"/>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76" w:type="dxa"/>
            <w:tcBorders>
              <w:top w:val="single" w:sz="4" w:space="0" w:color="auto"/>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5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nil"/>
              <w:left w:val="nil"/>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gridSpan w:val="2"/>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76"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5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nil"/>
              <w:left w:val="nil"/>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gridSpan w:val="2"/>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76"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5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nil"/>
              <w:left w:val="nil"/>
              <w:bottom w:val="nil"/>
              <w:right w:val="nil"/>
            </w:tcBorders>
            <w:vAlign w:val="center"/>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b/>
                <w:bCs/>
                <w:spacing w:val="-5"/>
                <w:sz w:val="20"/>
                <w:szCs w:val="20"/>
                <w:u w:val="single"/>
                <w:lang w:val="uk-UA" w:eastAsia="uk-UA"/>
              </w:rPr>
              <w:t>I. Витрати труда</w:t>
            </w:r>
          </w:p>
        </w:tc>
        <w:tc>
          <w:tcPr>
            <w:tcW w:w="1134" w:type="dxa"/>
            <w:gridSpan w:val="2"/>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76"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w:t>
            </w:r>
          </w:p>
        </w:tc>
        <w:tc>
          <w:tcPr>
            <w:tcW w:w="15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1</w:t>
            </w:r>
          </w:p>
        </w:tc>
        <w:tc>
          <w:tcPr>
            <w:tcW w:w="483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 xml:space="preserve"> Витрати труда робітників-будівельників</w:t>
            </w:r>
          </w:p>
        </w:tc>
        <w:tc>
          <w:tcPr>
            <w:tcW w:w="1134" w:type="dxa"/>
            <w:gridSpan w:val="2"/>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люд.год</w:t>
            </w:r>
          </w:p>
        </w:tc>
        <w:tc>
          <w:tcPr>
            <w:tcW w:w="1276"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z w:val="20"/>
                <w:szCs w:val="20"/>
                <w:lang w:val="uk-UA" w:eastAsia="uk-UA"/>
              </w:rPr>
              <w:t>3271,71</w:t>
            </w: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w:t>
            </w:r>
          </w:p>
        </w:tc>
        <w:tc>
          <w:tcPr>
            <w:tcW w:w="1547"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 xml:space="preserve"> Середній розряд робіт, що виконуються </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робітниками-будівельниками</w:t>
            </w:r>
          </w:p>
        </w:tc>
        <w:tc>
          <w:tcPr>
            <w:tcW w:w="1134" w:type="dxa"/>
            <w:gridSpan w:val="2"/>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розряд</w:t>
            </w:r>
          </w:p>
        </w:tc>
        <w:tc>
          <w:tcPr>
            <w:tcW w:w="1276"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3,8</w:t>
            </w: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vAlign w:val="center"/>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w:t>
            </w:r>
          </w:p>
        </w:tc>
        <w:tc>
          <w:tcPr>
            <w:tcW w:w="1547" w:type="dxa"/>
            <w:tcBorders>
              <w:top w:val="nil"/>
              <w:left w:val="single" w:sz="4" w:space="0" w:color="auto"/>
              <w:bottom w:val="nil"/>
              <w:right w:val="single" w:sz="4" w:space="0" w:color="auto"/>
            </w:tcBorders>
            <w:vAlign w:val="center"/>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27</w:t>
            </w:r>
          </w:p>
        </w:tc>
        <w:tc>
          <w:tcPr>
            <w:tcW w:w="4832" w:type="dxa"/>
            <w:tcBorders>
              <w:top w:val="nil"/>
              <w:left w:val="nil"/>
              <w:bottom w:val="nil"/>
              <w:right w:val="nil"/>
            </w:tcBorders>
            <w:vAlign w:val="center"/>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 xml:space="preserve"> Витрати труда робітників-монтажників</w:t>
            </w:r>
          </w:p>
        </w:tc>
        <w:tc>
          <w:tcPr>
            <w:tcW w:w="1134" w:type="dxa"/>
            <w:gridSpan w:val="2"/>
            <w:tcBorders>
              <w:top w:val="nil"/>
              <w:left w:val="single" w:sz="4" w:space="0" w:color="auto"/>
              <w:bottom w:val="nil"/>
              <w:right w:val="single" w:sz="4" w:space="0" w:color="auto"/>
            </w:tcBorders>
            <w:vAlign w:val="center"/>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люд.год</w:t>
            </w:r>
          </w:p>
        </w:tc>
        <w:tc>
          <w:tcPr>
            <w:tcW w:w="1276" w:type="dxa"/>
            <w:tcBorders>
              <w:top w:val="nil"/>
              <w:left w:val="single" w:sz="4" w:space="0" w:color="auto"/>
              <w:bottom w:val="nil"/>
              <w:right w:val="single" w:sz="4" w:space="0" w:color="auto"/>
            </w:tcBorders>
            <w:vAlign w:val="center"/>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 xml:space="preserve">  -    </w:t>
            </w: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vAlign w:val="center"/>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4</w:t>
            </w:r>
          </w:p>
        </w:tc>
        <w:tc>
          <w:tcPr>
            <w:tcW w:w="15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nil"/>
              <w:left w:val="nil"/>
              <w:bottom w:val="nil"/>
              <w:right w:val="nil"/>
            </w:tcBorders>
            <w:vAlign w:val="center"/>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 xml:space="preserve"> Середній розряд робіт, що виконуються</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робітниками-монтажниками</w:t>
            </w:r>
          </w:p>
        </w:tc>
        <w:tc>
          <w:tcPr>
            <w:tcW w:w="1134" w:type="dxa"/>
            <w:gridSpan w:val="2"/>
            <w:tcBorders>
              <w:top w:val="nil"/>
              <w:left w:val="single" w:sz="4" w:space="0" w:color="auto"/>
              <w:bottom w:val="nil"/>
              <w:right w:val="single" w:sz="4" w:space="0" w:color="auto"/>
            </w:tcBorders>
            <w:vAlign w:val="center"/>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розряд</w:t>
            </w:r>
          </w:p>
        </w:tc>
        <w:tc>
          <w:tcPr>
            <w:tcW w:w="1276" w:type="dxa"/>
            <w:tcBorders>
              <w:top w:val="nil"/>
              <w:left w:val="single" w:sz="4" w:space="0" w:color="auto"/>
              <w:bottom w:val="nil"/>
              <w:right w:val="single" w:sz="4" w:space="0" w:color="auto"/>
            </w:tcBorders>
            <w:vAlign w:val="center"/>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 xml:space="preserve">  -    </w:t>
            </w: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5</w:t>
            </w:r>
          </w:p>
        </w:tc>
        <w:tc>
          <w:tcPr>
            <w:tcW w:w="15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p>
        </w:tc>
        <w:tc>
          <w:tcPr>
            <w:tcW w:w="483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 xml:space="preserve"> Витрати труда робітників, зайнятих</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керуванням та обслуговуванням машин</w:t>
            </w:r>
          </w:p>
        </w:tc>
        <w:tc>
          <w:tcPr>
            <w:tcW w:w="1134" w:type="dxa"/>
            <w:gridSpan w:val="2"/>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люд.год</w:t>
            </w:r>
          </w:p>
        </w:tc>
        <w:tc>
          <w:tcPr>
            <w:tcW w:w="1276"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5,32</w:t>
            </w: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6</w:t>
            </w:r>
          </w:p>
        </w:tc>
        <w:tc>
          <w:tcPr>
            <w:tcW w:w="1547"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 xml:space="preserve"> Середній розряд ланки робітників, зайнятих</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 xml:space="preserve">керуванням та обслуговуванням машин </w:t>
            </w:r>
          </w:p>
        </w:tc>
        <w:tc>
          <w:tcPr>
            <w:tcW w:w="1134" w:type="dxa"/>
            <w:gridSpan w:val="2"/>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розряд</w:t>
            </w:r>
          </w:p>
        </w:tc>
        <w:tc>
          <w:tcPr>
            <w:tcW w:w="1276"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3,4</w:t>
            </w: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7</w:t>
            </w:r>
          </w:p>
        </w:tc>
        <w:tc>
          <w:tcPr>
            <w:tcW w:w="1547"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 xml:space="preserve"> Витрати труда робітників, зайнятих</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керуванням та обслуговуванням</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автотранспорту при перевезенні ґрунту і</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будівельного сміття</w:t>
            </w:r>
          </w:p>
        </w:tc>
        <w:tc>
          <w:tcPr>
            <w:tcW w:w="1134" w:type="dxa"/>
            <w:gridSpan w:val="2"/>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люд.год</w:t>
            </w:r>
          </w:p>
        </w:tc>
        <w:tc>
          <w:tcPr>
            <w:tcW w:w="1276"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0,29</w:t>
            </w: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vAlign w:val="center"/>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8</w:t>
            </w:r>
          </w:p>
        </w:tc>
        <w:tc>
          <w:tcPr>
            <w:tcW w:w="15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nil"/>
              <w:left w:val="nil"/>
              <w:bottom w:val="nil"/>
              <w:right w:val="nil"/>
            </w:tcBorders>
            <w:vAlign w:val="center"/>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 xml:space="preserve"> Витрати труда пусконалагоджувального</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персоналу</w:t>
            </w:r>
          </w:p>
        </w:tc>
        <w:tc>
          <w:tcPr>
            <w:tcW w:w="1134" w:type="dxa"/>
            <w:gridSpan w:val="2"/>
            <w:tcBorders>
              <w:top w:val="nil"/>
              <w:left w:val="single" w:sz="4" w:space="0" w:color="auto"/>
              <w:bottom w:val="nil"/>
              <w:right w:val="single" w:sz="4" w:space="0" w:color="auto"/>
            </w:tcBorders>
            <w:vAlign w:val="center"/>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люд.год</w:t>
            </w:r>
          </w:p>
        </w:tc>
        <w:tc>
          <w:tcPr>
            <w:tcW w:w="1276" w:type="dxa"/>
            <w:tcBorders>
              <w:top w:val="nil"/>
              <w:left w:val="single" w:sz="4" w:space="0" w:color="auto"/>
              <w:bottom w:val="nil"/>
              <w:right w:val="single" w:sz="4" w:space="0" w:color="auto"/>
            </w:tcBorders>
            <w:vAlign w:val="center"/>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 xml:space="preserve">  -    </w:t>
            </w: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9</w:t>
            </w:r>
          </w:p>
        </w:tc>
        <w:tc>
          <w:tcPr>
            <w:tcW w:w="1547"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 xml:space="preserve"> Витрати труда робітників, заробітна плата</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яких враховується в складі:</w:t>
            </w:r>
          </w:p>
        </w:tc>
        <w:tc>
          <w:tcPr>
            <w:tcW w:w="1134" w:type="dxa"/>
            <w:gridSpan w:val="2"/>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76"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lastRenderedPageBreak/>
              <w:t>9.1</w:t>
            </w:r>
          </w:p>
        </w:tc>
        <w:tc>
          <w:tcPr>
            <w:tcW w:w="1547"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 xml:space="preserve">    загальновиробничих витрат</w:t>
            </w:r>
          </w:p>
        </w:tc>
        <w:tc>
          <w:tcPr>
            <w:tcW w:w="1134" w:type="dxa"/>
            <w:gridSpan w:val="2"/>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люд.год</w:t>
            </w:r>
          </w:p>
        </w:tc>
        <w:tc>
          <w:tcPr>
            <w:tcW w:w="1276"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z w:val="20"/>
                <w:szCs w:val="20"/>
                <w:lang w:val="uk-UA" w:eastAsia="uk-UA"/>
              </w:rPr>
              <w:t>-</w:t>
            </w: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single" w:sz="4" w:space="0" w:color="auto"/>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547" w:type="dxa"/>
            <w:tcBorders>
              <w:top w:val="nil"/>
              <w:left w:val="single" w:sz="4" w:space="0" w:color="auto"/>
              <w:bottom w:val="single" w:sz="4" w:space="0" w:color="auto"/>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832" w:type="dxa"/>
            <w:tcBorders>
              <w:top w:val="nil"/>
              <w:left w:val="single" w:sz="4" w:space="0" w:color="auto"/>
              <w:bottom w:val="single" w:sz="4" w:space="0" w:color="auto"/>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gridSpan w:val="2"/>
            <w:tcBorders>
              <w:top w:val="nil"/>
              <w:left w:val="single" w:sz="4" w:space="0" w:color="auto"/>
              <w:bottom w:val="single" w:sz="4" w:space="0" w:color="auto"/>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76" w:type="dxa"/>
            <w:tcBorders>
              <w:top w:val="nil"/>
              <w:left w:val="single" w:sz="4" w:space="0" w:color="auto"/>
              <w:bottom w:val="single" w:sz="4" w:space="0" w:color="auto"/>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6379" w:type="dxa"/>
            <w:gridSpan w:val="2"/>
            <w:tcBorders>
              <w:top w:val="nil"/>
              <w:left w:val="single" w:sz="4"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gridSpan w:val="2"/>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76"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nil"/>
              <w:right w:val="nil"/>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6379" w:type="dxa"/>
            <w:gridSpan w:val="2"/>
            <w:tcBorders>
              <w:top w:val="nil"/>
              <w:left w:val="single" w:sz="4" w:space="0" w:color="auto"/>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 xml:space="preserve">  Разом  кошторисна трудомісткість</w:t>
            </w:r>
          </w:p>
        </w:tc>
        <w:tc>
          <w:tcPr>
            <w:tcW w:w="1134" w:type="dxa"/>
            <w:gridSpan w:val="2"/>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люд.год</w:t>
            </w:r>
          </w:p>
        </w:tc>
        <w:tc>
          <w:tcPr>
            <w:tcW w:w="1276"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3277,32</w:t>
            </w:r>
          </w:p>
        </w:tc>
      </w:tr>
      <w:tr w:rsidR="00A33063" w:rsidRPr="00A33063" w:rsidTr="002A288A">
        <w:tblPrEx>
          <w:jc w:val="center"/>
          <w:tblCellMar>
            <w:left w:w="28" w:type="dxa"/>
            <w:right w:w="28" w:type="dxa"/>
          </w:tblCellMar>
          <w:tblLook w:val="0000"/>
        </w:tblPrEx>
        <w:trPr>
          <w:gridAfter w:val="1"/>
          <w:wAfter w:w="772" w:type="dxa"/>
          <w:jc w:val="center"/>
        </w:trPr>
        <w:tc>
          <w:tcPr>
            <w:tcW w:w="709" w:type="dxa"/>
            <w:tcBorders>
              <w:top w:val="nil"/>
              <w:left w:val="single" w:sz="12" w:space="0" w:color="auto"/>
              <w:bottom w:val="single" w:sz="4" w:space="0" w:color="auto"/>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6379" w:type="dxa"/>
            <w:gridSpan w:val="2"/>
            <w:tcBorders>
              <w:top w:val="nil"/>
              <w:left w:val="single" w:sz="4" w:space="0" w:color="auto"/>
              <w:bottom w:val="single" w:sz="4" w:space="0" w:color="auto"/>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096" w:type="dxa"/>
            <w:tcBorders>
              <w:top w:val="nil"/>
              <w:left w:val="single" w:sz="4" w:space="0" w:color="auto"/>
              <w:bottom w:val="single" w:sz="4" w:space="0" w:color="auto"/>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314" w:type="dxa"/>
            <w:gridSpan w:val="2"/>
            <w:tcBorders>
              <w:top w:val="nil"/>
              <w:left w:val="single" w:sz="4" w:space="0" w:color="auto"/>
              <w:bottom w:val="single" w:sz="4" w:space="0" w:color="auto"/>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bl>
    <w:tbl>
      <w:tblPr>
        <w:tblpPr w:leftFromText="180" w:rightFromText="180" w:vertAnchor="text" w:horzAnchor="margin" w:tblpXSpec="center" w:tblpY="-21"/>
        <w:tblW w:w="8619" w:type="dxa"/>
        <w:tblLayout w:type="fixed"/>
        <w:tblCellMar>
          <w:left w:w="28" w:type="dxa"/>
          <w:right w:w="28" w:type="dxa"/>
        </w:tblCellMar>
        <w:tblLook w:val="0000"/>
      </w:tblPr>
      <w:tblGrid>
        <w:gridCol w:w="567"/>
        <w:gridCol w:w="1418"/>
        <w:gridCol w:w="4253"/>
        <w:gridCol w:w="1134"/>
        <w:gridCol w:w="1247"/>
      </w:tblGrid>
      <w:tr w:rsidR="00A33063" w:rsidRPr="00A33063" w:rsidTr="002A288A">
        <w:tc>
          <w:tcPr>
            <w:tcW w:w="567"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5671" w:type="dxa"/>
            <w:gridSpan w:val="2"/>
            <w:tcBorders>
              <w:top w:val="nil"/>
              <w:left w:val="single" w:sz="4"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c>
          <w:tcPr>
            <w:tcW w:w="567"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5671" w:type="dxa"/>
            <w:gridSpan w:val="2"/>
            <w:tcBorders>
              <w:top w:val="nil"/>
              <w:left w:val="single" w:sz="4" w:space="0" w:color="auto"/>
              <w:bottom w:val="nil"/>
              <w:right w:val="nil"/>
            </w:tcBorders>
            <w:vAlign w:val="center"/>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 xml:space="preserve">  Середній розряд робіт</w:t>
            </w:r>
          </w:p>
        </w:tc>
        <w:tc>
          <w:tcPr>
            <w:tcW w:w="1134" w:type="dxa"/>
            <w:tcBorders>
              <w:top w:val="nil"/>
              <w:left w:val="single" w:sz="4" w:space="0" w:color="auto"/>
              <w:bottom w:val="nil"/>
              <w:right w:val="single" w:sz="4" w:space="0" w:color="auto"/>
            </w:tcBorders>
            <w:vAlign w:val="center"/>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розряд</w:t>
            </w:r>
          </w:p>
        </w:tc>
        <w:tc>
          <w:tcPr>
            <w:tcW w:w="1247" w:type="dxa"/>
            <w:tcBorders>
              <w:top w:val="nil"/>
              <w:left w:val="single" w:sz="4" w:space="0" w:color="auto"/>
              <w:bottom w:val="nil"/>
              <w:right w:val="single" w:sz="4" w:space="0" w:color="auto"/>
            </w:tcBorders>
            <w:vAlign w:val="center"/>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3,8</w:t>
            </w:r>
          </w:p>
        </w:tc>
      </w:tr>
      <w:tr w:rsidR="00A33063" w:rsidRPr="00A33063" w:rsidTr="002A288A">
        <w:tc>
          <w:tcPr>
            <w:tcW w:w="567" w:type="dxa"/>
            <w:tcBorders>
              <w:top w:val="nil"/>
              <w:left w:val="single" w:sz="12" w:space="0" w:color="auto"/>
              <w:bottom w:val="single" w:sz="4" w:space="0" w:color="auto"/>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5671" w:type="dxa"/>
            <w:gridSpan w:val="2"/>
            <w:tcBorders>
              <w:top w:val="nil"/>
              <w:left w:val="single" w:sz="4" w:space="0" w:color="auto"/>
              <w:bottom w:val="single" w:sz="4" w:space="0" w:color="auto"/>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tcBorders>
              <w:top w:val="nil"/>
              <w:left w:val="single" w:sz="4" w:space="0" w:color="auto"/>
              <w:bottom w:val="single" w:sz="4" w:space="0" w:color="auto"/>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47" w:type="dxa"/>
            <w:tcBorders>
              <w:top w:val="nil"/>
              <w:left w:val="single" w:sz="4" w:space="0" w:color="auto"/>
              <w:bottom w:val="single" w:sz="4" w:space="0" w:color="auto"/>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c>
          <w:tcPr>
            <w:tcW w:w="567"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3" w:type="dxa"/>
            <w:tcBorders>
              <w:top w:val="nil"/>
              <w:left w:val="nil"/>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c>
          <w:tcPr>
            <w:tcW w:w="567"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3" w:type="dxa"/>
            <w:tcBorders>
              <w:top w:val="nil"/>
              <w:left w:val="nil"/>
              <w:bottom w:val="nil"/>
              <w:right w:val="nil"/>
            </w:tcBorders>
            <w:vAlign w:val="center"/>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b/>
                <w:bCs/>
                <w:spacing w:val="-5"/>
                <w:sz w:val="20"/>
                <w:szCs w:val="20"/>
                <w:u w:val="single"/>
                <w:lang w:val="uk-UA" w:eastAsia="uk-UA"/>
              </w:rPr>
              <w:t>II. Будівельні машини і механізми</w:t>
            </w:r>
          </w:p>
        </w:tc>
        <w:tc>
          <w:tcPr>
            <w:tcW w:w="1134"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10</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КБМ202-970</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Кран переносний, вантажопідйомність 1 т</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маш. год</w:t>
            </w: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5,21342</w:t>
            </w: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11</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С311-1-М</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Перевезення сміття до 1 км</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т</w:t>
            </w: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6</w:t>
            </w:r>
          </w:p>
        </w:tc>
      </w:tr>
      <w:tr w:rsidR="00A33063" w:rsidRPr="00A33063" w:rsidTr="002A288A">
        <w:tc>
          <w:tcPr>
            <w:tcW w:w="567"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3" w:type="dxa"/>
            <w:tcBorders>
              <w:top w:val="nil"/>
              <w:left w:val="nil"/>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b/>
                <w:bCs/>
                <w:spacing w:val="-5"/>
                <w:sz w:val="20"/>
                <w:szCs w:val="20"/>
                <w:lang w:val="uk-UA" w:eastAsia="uk-UA"/>
              </w:rPr>
              <w:t xml:space="preserve"> Разом по розділу II</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b/>
                <w:bCs/>
                <w:spacing w:val="-5"/>
                <w:sz w:val="20"/>
                <w:szCs w:val="20"/>
                <w:lang w:val="uk-UA" w:eastAsia="uk-UA"/>
              </w:rPr>
              <w:t>грн.</w:t>
            </w:r>
          </w:p>
        </w:tc>
        <w:tc>
          <w:tcPr>
            <w:tcW w:w="1247"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c>
          <w:tcPr>
            <w:tcW w:w="567" w:type="dxa"/>
            <w:tcBorders>
              <w:top w:val="nil"/>
              <w:left w:val="single" w:sz="12"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3"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b/>
                <w:bCs/>
                <w:spacing w:val="-5"/>
                <w:sz w:val="20"/>
                <w:szCs w:val="20"/>
                <w:lang w:val="uk-UA" w:eastAsia="uk-UA"/>
              </w:rPr>
              <w:t xml:space="preserve">      в тому числі енергоносії:</w:t>
            </w:r>
          </w:p>
        </w:tc>
        <w:tc>
          <w:tcPr>
            <w:tcW w:w="1134"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47"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Електроенергія</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кВт-год</w:t>
            </w: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2,19</w:t>
            </w: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Мастильні матеріали</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кг</w:t>
            </w: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0,104</w:t>
            </w:r>
          </w:p>
        </w:tc>
      </w:tr>
      <w:tr w:rsidR="00A33063" w:rsidRPr="00A33063" w:rsidTr="002A288A">
        <w:tc>
          <w:tcPr>
            <w:tcW w:w="567"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3" w:type="dxa"/>
            <w:tcBorders>
              <w:top w:val="nil"/>
              <w:left w:val="nil"/>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c>
          <w:tcPr>
            <w:tcW w:w="567"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20"/>
                <w:szCs w:val="20"/>
                <w:lang w:val="uk-UA" w:eastAsia="uk-UA"/>
              </w:rPr>
            </w:pPr>
          </w:p>
          <w:p w:rsidR="00A33063" w:rsidRPr="00A33063" w:rsidRDefault="00A33063" w:rsidP="00A33063">
            <w:pPr>
              <w:autoSpaceDE w:val="0"/>
              <w:autoSpaceDN w:val="0"/>
              <w:adjustRightInd w:val="0"/>
              <w:spacing w:after="0" w:line="240" w:lineRule="auto"/>
              <w:rPr>
                <w:rFonts w:ascii="Arial" w:hAnsi="Arial" w:cs="Arial"/>
                <w:sz w:val="20"/>
                <w:szCs w:val="20"/>
                <w:lang w:val="uk-UA" w:eastAsia="uk-UA"/>
              </w:rPr>
            </w:pPr>
          </w:p>
          <w:p w:rsidR="00A33063" w:rsidRPr="00A33063" w:rsidRDefault="00A33063" w:rsidP="00A33063">
            <w:pPr>
              <w:autoSpaceDE w:val="0"/>
              <w:autoSpaceDN w:val="0"/>
              <w:adjustRightInd w:val="0"/>
              <w:spacing w:after="0" w:line="240" w:lineRule="auto"/>
              <w:jc w:val="right"/>
              <w:rPr>
                <w:rFonts w:ascii="Arial" w:hAnsi="Arial" w:cs="Arial"/>
                <w:sz w:val="20"/>
                <w:szCs w:val="20"/>
                <w:lang w:val="uk-UA" w:eastAsia="uk-UA"/>
              </w:rPr>
            </w:pPr>
            <w:r w:rsidRPr="00A33063">
              <w:rPr>
                <w:rFonts w:ascii="Arial" w:hAnsi="Arial" w:cs="Arial"/>
                <w:sz w:val="20"/>
                <w:szCs w:val="20"/>
                <w:lang w:val="uk-UA" w:eastAsia="uk-UA"/>
              </w:rPr>
              <w:t>12</w:t>
            </w:r>
          </w:p>
        </w:tc>
        <w:tc>
          <w:tcPr>
            <w:tcW w:w="1418"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20"/>
                <w:szCs w:val="20"/>
                <w:lang w:val="uk-UA" w:eastAsia="uk-UA"/>
              </w:rPr>
            </w:pPr>
          </w:p>
          <w:p w:rsidR="00A33063" w:rsidRPr="00A33063" w:rsidRDefault="00A33063" w:rsidP="00A33063">
            <w:pPr>
              <w:autoSpaceDE w:val="0"/>
              <w:autoSpaceDN w:val="0"/>
              <w:adjustRightInd w:val="0"/>
              <w:spacing w:after="0" w:line="240" w:lineRule="auto"/>
              <w:rPr>
                <w:rFonts w:ascii="Arial" w:hAnsi="Arial" w:cs="Arial"/>
                <w:sz w:val="20"/>
                <w:szCs w:val="20"/>
                <w:lang w:val="uk-UA" w:eastAsia="uk-UA"/>
              </w:rPr>
            </w:pPr>
          </w:p>
          <w:p w:rsidR="00A33063" w:rsidRPr="00A33063" w:rsidRDefault="00A33063" w:rsidP="00A33063">
            <w:pPr>
              <w:autoSpaceDE w:val="0"/>
              <w:autoSpaceDN w:val="0"/>
              <w:adjustRightInd w:val="0"/>
              <w:spacing w:after="0" w:line="240" w:lineRule="auto"/>
              <w:rPr>
                <w:rFonts w:ascii="Arial" w:hAnsi="Arial" w:cs="Arial"/>
                <w:sz w:val="20"/>
                <w:szCs w:val="20"/>
                <w:lang w:val="uk-UA" w:eastAsia="uk-UA"/>
              </w:rPr>
            </w:pPr>
            <w:r w:rsidRPr="00A33063">
              <w:rPr>
                <w:rFonts w:ascii="Arial" w:hAnsi="Arial" w:cs="Arial"/>
                <w:sz w:val="20"/>
                <w:szCs w:val="20"/>
                <w:lang w:val="uk-UA" w:eastAsia="uk-UA"/>
              </w:rPr>
              <w:t>КБМ270-90</w:t>
            </w:r>
          </w:p>
        </w:tc>
        <w:tc>
          <w:tcPr>
            <w:tcW w:w="4253" w:type="dxa"/>
            <w:tcBorders>
              <w:top w:val="nil"/>
              <w:left w:val="nil"/>
              <w:bottom w:val="nil"/>
              <w:right w:val="nil"/>
            </w:tcBorders>
            <w:vAlign w:val="center"/>
          </w:tcPr>
          <w:p w:rsidR="00A33063" w:rsidRPr="00A33063" w:rsidRDefault="00A33063" w:rsidP="00A33063">
            <w:pPr>
              <w:keepLines/>
              <w:autoSpaceDE w:val="0"/>
              <w:autoSpaceDN w:val="0"/>
              <w:spacing w:after="0" w:line="240" w:lineRule="auto"/>
              <w:jc w:val="center"/>
              <w:rPr>
                <w:rFonts w:ascii="Arial" w:hAnsi="Arial" w:cs="Arial"/>
                <w:b/>
                <w:bCs/>
                <w:spacing w:val="-5"/>
                <w:sz w:val="20"/>
                <w:szCs w:val="20"/>
                <w:u w:val="single"/>
                <w:lang w:val="uk-UA" w:eastAsia="uk-UA"/>
              </w:rPr>
            </w:pPr>
            <w:r w:rsidRPr="00A33063">
              <w:rPr>
                <w:rFonts w:ascii="Arial" w:hAnsi="Arial" w:cs="Arial"/>
                <w:b/>
                <w:bCs/>
                <w:spacing w:val="-5"/>
                <w:sz w:val="20"/>
                <w:szCs w:val="20"/>
                <w:u w:val="single"/>
                <w:lang w:val="uk-UA" w:eastAsia="uk-UA"/>
              </w:rPr>
              <w:t>Будiвельнi машини, врахованi в складi</w:t>
            </w:r>
          </w:p>
          <w:p w:rsidR="00A33063" w:rsidRPr="00A33063" w:rsidRDefault="00A33063" w:rsidP="00A33063">
            <w:pPr>
              <w:keepLines/>
              <w:autoSpaceDE w:val="0"/>
              <w:autoSpaceDN w:val="0"/>
              <w:spacing w:after="0" w:line="240" w:lineRule="auto"/>
              <w:jc w:val="center"/>
              <w:rPr>
                <w:rFonts w:ascii="Arial" w:hAnsi="Arial" w:cs="Arial"/>
                <w:b/>
                <w:bCs/>
                <w:spacing w:val="-5"/>
                <w:sz w:val="20"/>
                <w:szCs w:val="20"/>
                <w:u w:val="single"/>
                <w:lang w:val="uk-UA" w:eastAsia="uk-UA"/>
              </w:rPr>
            </w:pPr>
            <w:r w:rsidRPr="00A33063">
              <w:rPr>
                <w:rFonts w:ascii="Arial" w:hAnsi="Arial" w:cs="Arial"/>
                <w:b/>
                <w:bCs/>
                <w:spacing w:val="-5"/>
                <w:sz w:val="20"/>
                <w:szCs w:val="20"/>
                <w:u w:val="single"/>
                <w:lang w:val="uk-UA" w:eastAsia="uk-UA"/>
              </w:rPr>
              <w:t>загальновиробничих витрат</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bCs/>
                <w:spacing w:val="-5"/>
                <w:sz w:val="20"/>
                <w:szCs w:val="20"/>
                <w:lang w:val="uk-UA" w:eastAsia="uk-UA"/>
              </w:rPr>
              <w:t>Пилка дискова електрична</w:t>
            </w:r>
          </w:p>
        </w:tc>
        <w:tc>
          <w:tcPr>
            <w:tcW w:w="1134"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p w:rsidR="00A33063" w:rsidRPr="00A33063" w:rsidRDefault="00A33063" w:rsidP="00A33063">
            <w:pPr>
              <w:autoSpaceDE w:val="0"/>
              <w:autoSpaceDN w:val="0"/>
              <w:adjustRightInd w:val="0"/>
              <w:spacing w:after="0" w:line="240" w:lineRule="auto"/>
              <w:jc w:val="center"/>
              <w:rPr>
                <w:rFonts w:ascii="Arial" w:hAnsi="Arial" w:cs="Arial"/>
                <w:sz w:val="20"/>
                <w:szCs w:val="20"/>
                <w:lang w:val="uk-UA" w:eastAsia="uk-UA"/>
              </w:rPr>
            </w:pPr>
            <w:r w:rsidRPr="00A33063">
              <w:rPr>
                <w:rFonts w:ascii="Arial" w:hAnsi="Arial" w:cs="Arial"/>
                <w:sz w:val="20"/>
                <w:szCs w:val="20"/>
                <w:lang w:val="uk-UA" w:eastAsia="uk-UA"/>
              </w:rPr>
              <w:t>маш.год</w:t>
            </w:r>
          </w:p>
        </w:tc>
        <w:tc>
          <w:tcPr>
            <w:tcW w:w="12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p w:rsidR="00A33063" w:rsidRPr="00A33063" w:rsidRDefault="00A33063" w:rsidP="00A33063">
            <w:pPr>
              <w:autoSpaceDE w:val="0"/>
              <w:autoSpaceDN w:val="0"/>
              <w:adjustRightInd w:val="0"/>
              <w:spacing w:after="0" w:line="240" w:lineRule="auto"/>
              <w:jc w:val="right"/>
              <w:rPr>
                <w:rFonts w:ascii="Arial" w:hAnsi="Arial" w:cs="Arial"/>
                <w:sz w:val="20"/>
                <w:szCs w:val="20"/>
                <w:lang w:val="uk-UA" w:eastAsia="uk-UA"/>
              </w:rPr>
            </w:pPr>
          </w:p>
          <w:p w:rsidR="00A33063" w:rsidRPr="00A33063" w:rsidRDefault="00A33063" w:rsidP="00A33063">
            <w:pPr>
              <w:autoSpaceDE w:val="0"/>
              <w:autoSpaceDN w:val="0"/>
              <w:adjustRightInd w:val="0"/>
              <w:spacing w:after="0" w:line="240" w:lineRule="auto"/>
              <w:jc w:val="right"/>
              <w:rPr>
                <w:rFonts w:ascii="Arial" w:hAnsi="Arial" w:cs="Arial"/>
                <w:sz w:val="16"/>
                <w:szCs w:val="16"/>
                <w:lang w:val="uk-UA" w:eastAsia="uk-UA"/>
              </w:rPr>
            </w:pPr>
            <w:r w:rsidRPr="00A33063">
              <w:rPr>
                <w:rFonts w:ascii="Arial" w:hAnsi="Arial" w:cs="Arial"/>
                <w:sz w:val="20"/>
                <w:szCs w:val="20"/>
                <w:lang w:val="uk-UA" w:eastAsia="uk-UA"/>
              </w:rPr>
              <w:t>22,08</w:t>
            </w: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13</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КБМ270-123</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Люльки двомісні самопідйомні,</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вантажопідйомність 300/500 кг</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маш. год</w:t>
            </w: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z w:val="20"/>
                <w:szCs w:val="20"/>
                <w:lang w:val="uk-UA" w:eastAsia="uk-UA"/>
              </w:rPr>
              <w:t>0,759</w:t>
            </w:r>
          </w:p>
        </w:tc>
      </w:tr>
      <w:tr w:rsidR="00A33063" w:rsidRPr="00A33063" w:rsidTr="002A288A">
        <w:tc>
          <w:tcPr>
            <w:tcW w:w="567"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3" w:type="dxa"/>
            <w:tcBorders>
              <w:top w:val="nil"/>
              <w:left w:val="nil"/>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c>
          <w:tcPr>
            <w:tcW w:w="567"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3" w:type="dxa"/>
            <w:tcBorders>
              <w:top w:val="nil"/>
              <w:left w:val="nil"/>
              <w:bottom w:val="nil"/>
              <w:right w:val="nil"/>
            </w:tcBorders>
            <w:vAlign w:val="center"/>
          </w:tcPr>
          <w:p w:rsidR="00A33063" w:rsidRPr="00A33063" w:rsidRDefault="00A33063" w:rsidP="00A33063">
            <w:pPr>
              <w:keepLines/>
              <w:autoSpaceDE w:val="0"/>
              <w:autoSpaceDN w:val="0"/>
              <w:spacing w:after="0" w:line="240" w:lineRule="auto"/>
              <w:jc w:val="center"/>
              <w:rPr>
                <w:rFonts w:ascii="Arial" w:hAnsi="Arial" w:cs="Arial"/>
                <w:b/>
                <w:bCs/>
                <w:spacing w:val="-5"/>
                <w:sz w:val="20"/>
                <w:szCs w:val="20"/>
                <w:u w:val="single"/>
                <w:lang w:val="uk-UA" w:eastAsia="uk-UA"/>
              </w:rPr>
            </w:pPr>
            <w:r w:rsidRPr="00A33063">
              <w:rPr>
                <w:rFonts w:ascii="Arial" w:hAnsi="Arial" w:cs="Arial"/>
                <w:b/>
                <w:bCs/>
                <w:spacing w:val="-5"/>
                <w:sz w:val="20"/>
                <w:szCs w:val="20"/>
                <w:u w:val="single"/>
                <w:lang w:val="uk-UA" w:eastAsia="uk-UA"/>
              </w:rPr>
              <w:t>III. Будівельні матеріали, вироби і</w:t>
            </w:r>
          </w:p>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b/>
                <w:bCs/>
                <w:spacing w:val="-5"/>
                <w:sz w:val="20"/>
                <w:szCs w:val="20"/>
                <w:u w:val="single"/>
                <w:lang w:val="uk-UA" w:eastAsia="uk-UA"/>
              </w:rPr>
              <w:t>комплекти</w:t>
            </w:r>
          </w:p>
        </w:tc>
        <w:tc>
          <w:tcPr>
            <w:tcW w:w="1134"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247"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14</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&amp;С1-1-1-1-1-</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86-1</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1</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Покрівельна супердифузійна мембрана</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Strotex 1300 Basic 115 г СтротексБейсік</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м2</w:t>
            </w: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z w:val="20"/>
                <w:szCs w:val="20"/>
                <w:lang w:val="uk-UA" w:eastAsia="uk-UA"/>
              </w:rPr>
              <w:t>311,075</w:t>
            </w: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15</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&amp;С1-1-1-1-1-</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86-10</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1</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en-US" w:eastAsia="uk-UA"/>
              </w:rPr>
            </w:pPr>
            <w:r w:rsidRPr="00A33063">
              <w:rPr>
                <w:rFonts w:ascii="Arial" w:hAnsi="Arial" w:cs="Arial"/>
                <w:spacing w:val="-5"/>
                <w:sz w:val="20"/>
                <w:szCs w:val="20"/>
                <w:lang w:val="uk-UA" w:eastAsia="uk-UA"/>
              </w:rPr>
              <w:t xml:space="preserve">Воронка водостічна </w:t>
            </w:r>
            <w:r w:rsidRPr="00A33063">
              <w:rPr>
                <w:rFonts w:ascii="Arial" w:hAnsi="Arial" w:cs="Arial"/>
                <w:spacing w:val="-5"/>
                <w:sz w:val="20"/>
                <w:szCs w:val="20"/>
                <w:lang w:val="en-US" w:eastAsia="uk-UA"/>
              </w:rPr>
              <w:t>RAL 9006</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шт</w:t>
            </w: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6</w:t>
            </w: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16</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&amp;С1-1-1-1-1-</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86-10</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2</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Коліна водостічніRAL 9006</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шт</w:t>
            </w: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57</w:t>
            </w: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17</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&amp;С1-1-1-1-1-</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86-10</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3</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КріпленятрубиRAL 9006</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шт</w:t>
            </w: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105</w:t>
            </w: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18</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&amp;С1-1-1-1-1-</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86-10</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4</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КріпленяжолобаRAL 9006</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шт</w:t>
            </w: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110</w:t>
            </w: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19</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С111-175</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Цвяхи будівельні з конічною головкою 4,</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0х100 мм</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т</w:t>
            </w: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0,03406</w:t>
            </w:r>
          </w:p>
        </w:tc>
      </w:tr>
      <w:tr w:rsidR="00A33063" w:rsidRPr="00A33063" w:rsidTr="002A288A">
        <w:tc>
          <w:tcPr>
            <w:tcW w:w="567"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p>
        </w:tc>
        <w:tc>
          <w:tcPr>
            <w:tcW w:w="1247"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r>
    </w:tbl>
    <w:tbl>
      <w:tblPr>
        <w:tblW w:w="0" w:type="auto"/>
        <w:jc w:val="center"/>
        <w:tblLayout w:type="fixed"/>
        <w:tblCellMar>
          <w:left w:w="28" w:type="dxa"/>
          <w:right w:w="28" w:type="dxa"/>
        </w:tblCellMar>
        <w:tblLook w:val="0000"/>
      </w:tblPr>
      <w:tblGrid>
        <w:gridCol w:w="554"/>
        <w:gridCol w:w="1431"/>
        <w:gridCol w:w="4253"/>
        <w:gridCol w:w="1134"/>
        <w:gridCol w:w="1404"/>
      </w:tblGrid>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20</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С111-195</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Цвяхи толеві круглі 3,0х40 мм</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т</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z w:val="20"/>
                <w:szCs w:val="20"/>
                <w:lang w:val="uk-UA" w:eastAsia="uk-UA"/>
              </w:rPr>
              <w:t>0,00541</w:t>
            </w: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21</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С111-782</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Поковки з квадратних заготовок, маса 1,8 кг</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т</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0,0171</w:t>
            </w: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22</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С111-787</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Поковки з квадратних заготовок оцинковані,</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маса 1,8 кг</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т</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0,091767</w:t>
            </w: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23</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С111-797</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Катанка гарячекатана у мотках, діаметр 6,3-</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6,5 мм</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т</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0,000054</w:t>
            </w: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24</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&amp;С111-829-6-</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К</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1</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Металопрофіль (гребнева планка) t=400 мм</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55</w:t>
            </w: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25</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&amp;С111-829-6-</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К</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2</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Лобова планка t=350 ммRAL 9006</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24,7</w:t>
            </w: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26</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&amp;С111-829-6-</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К</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4</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Металопрофіль (фатух слухового вікна)</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t=400 ммRAL 9006</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5</w:t>
            </w: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27</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&amp;С111-829-7-</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Л</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1</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Металопрофіль (єндова) t=625 ммRAL 9006</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14</w:t>
            </w: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lastRenderedPageBreak/>
              <w:t>28</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С111-1739</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Дріт сталевий низьковуглецевий різного</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призначення оцинкований, діаметр 2,5 мм</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кг</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z w:val="20"/>
                <w:szCs w:val="20"/>
                <w:lang w:val="uk-UA" w:eastAsia="uk-UA"/>
              </w:rPr>
              <w:t>0,543</w:t>
            </w: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29</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&amp;С111-1797-</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37</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1</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Жолоб металевий сірий RAL 9006</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z w:val="20"/>
                <w:szCs w:val="20"/>
                <w:lang w:val="uk-UA" w:eastAsia="uk-UA"/>
              </w:rPr>
              <w:t>55</w:t>
            </w: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30</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&amp;С111-1797-</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37</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2</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en-US" w:eastAsia="uk-UA"/>
              </w:rPr>
            </w:pPr>
            <w:r w:rsidRPr="00A33063">
              <w:rPr>
                <w:rFonts w:ascii="Arial" w:hAnsi="Arial" w:cs="Arial"/>
                <w:spacing w:val="-5"/>
                <w:sz w:val="20"/>
                <w:szCs w:val="20"/>
                <w:lang w:val="uk-UA" w:eastAsia="uk-UA"/>
              </w:rPr>
              <w:t>Водостічні труби металеві RAL 9006</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z w:val="20"/>
                <w:szCs w:val="20"/>
                <w:lang w:val="uk-UA" w:eastAsia="uk-UA"/>
              </w:rPr>
              <w:t>18</w:t>
            </w:r>
          </w:p>
        </w:tc>
      </w:tr>
      <w:tr w:rsidR="00A33063" w:rsidRPr="00A33063" w:rsidTr="002A288A">
        <w:trPr>
          <w:jc w:val="center"/>
        </w:trPr>
        <w:tc>
          <w:tcPr>
            <w:tcW w:w="554"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31</w:t>
            </w:r>
          </w:p>
        </w:tc>
        <w:tc>
          <w:tcPr>
            <w:tcW w:w="1431"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&amp;С111-1804-</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20</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1</w:t>
            </w:r>
          </w:p>
        </w:tc>
        <w:tc>
          <w:tcPr>
            <w:tcW w:w="4253"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Гладкий лист 0,5 мм RAL 9006</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м2</w:t>
            </w:r>
          </w:p>
        </w:tc>
        <w:tc>
          <w:tcPr>
            <w:tcW w:w="140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338,125</w:t>
            </w:r>
          </w:p>
        </w:tc>
      </w:tr>
    </w:tbl>
    <w:p w:rsidR="00A33063" w:rsidRPr="00A33063" w:rsidRDefault="00A33063" w:rsidP="00A33063">
      <w:pPr>
        <w:autoSpaceDE w:val="0"/>
        <w:autoSpaceDN w:val="0"/>
        <w:spacing w:after="0" w:line="240" w:lineRule="auto"/>
        <w:rPr>
          <w:rFonts w:ascii="Arial" w:hAnsi="Arial" w:cs="Arial"/>
          <w:spacing w:val="-5"/>
          <w:sz w:val="20"/>
          <w:szCs w:val="20"/>
          <w:lang w:val="uk-UA" w:eastAsia="uk-UA"/>
        </w:rPr>
      </w:pPr>
    </w:p>
    <w:p w:rsidR="00A33063" w:rsidRPr="00A33063" w:rsidRDefault="00A33063" w:rsidP="00A33063">
      <w:pPr>
        <w:autoSpaceDE w:val="0"/>
        <w:autoSpaceDN w:val="0"/>
        <w:spacing w:after="0" w:line="240" w:lineRule="auto"/>
        <w:rPr>
          <w:rFonts w:ascii="Arial" w:hAnsi="Arial" w:cs="Arial"/>
          <w:spacing w:val="-5"/>
          <w:sz w:val="20"/>
          <w:szCs w:val="20"/>
          <w:lang w:val="uk-UA" w:eastAsia="uk-UA"/>
        </w:rPr>
      </w:pPr>
    </w:p>
    <w:tbl>
      <w:tblPr>
        <w:tblW w:w="0" w:type="auto"/>
        <w:jc w:val="center"/>
        <w:tblLayout w:type="fixed"/>
        <w:tblCellMar>
          <w:left w:w="28" w:type="dxa"/>
          <w:right w:w="28" w:type="dxa"/>
        </w:tblCellMar>
        <w:tblLook w:val="0000"/>
      </w:tblPr>
      <w:tblGrid>
        <w:gridCol w:w="648"/>
        <w:gridCol w:w="1418"/>
        <w:gridCol w:w="4252"/>
        <w:gridCol w:w="1134"/>
        <w:gridCol w:w="1355"/>
      </w:tblGrid>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ab/>
              <w:t>32</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С111-1843</w:t>
            </w: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Сталеві деталі риштувань</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т</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0,1224</w:t>
            </w: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33</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С111-1853-1</w:t>
            </w: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Цвяхи будівельні 2,5х50 мм</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т</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0,0020634</w:t>
            </w: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34</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С111-1853-3</w:t>
            </w: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Цвяхи будівельні 3,0х80 мм</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т</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0,0068</w:t>
            </w: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35</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С111-1853-4</w:t>
            </w: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Цвяхи будівельні 4,0х120 мм</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т</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0,028968</w:t>
            </w: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36</w:t>
            </w: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37</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+С111-1858</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варіант 1</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С111-1715-П варіант 2</w:t>
            </w: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Клямер нерухомий для фальцевої покрівлі</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Пароізоляційна плівка Strotex 110P</w:t>
            </w:r>
            <w:r w:rsidRPr="00A33063">
              <w:rPr>
                <w:rFonts w:ascii="Arial" w:hAnsi="Arial" w:cs="Arial"/>
                <w:spacing w:val="-5"/>
                <w:sz w:val="20"/>
                <w:szCs w:val="20"/>
                <w:lang w:val="en-US" w:eastAsia="uk-UA"/>
              </w:rPr>
              <w:t>I</w:t>
            </w:r>
            <w:r w:rsidRPr="00A33063">
              <w:rPr>
                <w:rFonts w:ascii="Arial" w:hAnsi="Arial" w:cs="Arial"/>
                <w:spacing w:val="-5"/>
                <w:sz w:val="20"/>
                <w:szCs w:val="20"/>
                <w:lang w:val="uk-UA" w:eastAsia="uk-UA"/>
              </w:rPr>
              <w:t xml:space="preserve">  (країна походження товару Польща) </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r w:rsidRPr="00A33063">
              <w:rPr>
                <w:rFonts w:ascii="Arial" w:hAnsi="Arial" w:cs="Arial"/>
                <w:spacing w:val="-5"/>
                <w:sz w:val="20"/>
                <w:szCs w:val="20"/>
                <w:lang w:val="uk-UA" w:eastAsia="uk-UA"/>
              </w:rPr>
              <w:t>1000шт</w:t>
            </w:r>
          </w:p>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м2</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1,623</w:t>
            </w: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264,5</w:t>
            </w: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38</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С112-8</w:t>
            </w: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Лісоматеріали круглі хвойних порід для</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будівництва, довжина 3-6,5 м, діаметр 14-24</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см</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м3</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0,153</w:t>
            </w: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z w:val="20"/>
                <w:szCs w:val="20"/>
                <w:lang w:val="uk-UA" w:eastAsia="uk-UA"/>
              </w:rPr>
              <w:t>39</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+С112-52</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1</w:t>
            </w: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Дошки обрiзнi з хвойних порiд, довжина 4-6,</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5 м, 50х30 мм, II сорт</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м3</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0,793</w:t>
            </w: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40</w:t>
            </w: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41</w:t>
            </w: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42</w:t>
            </w: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43</w:t>
            </w: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+С112-53</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+С112-60</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+С112-136</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+С114-5-У варіант 1</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Дошки обрізні з хвойних порід, довжина 4-6,</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5 м, ширина 75-150 мм, товщина 25 мм, ІІІ сорт</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Дошки обрізні з хвойних порід, довжина 4-6,</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5 м, ширина 75-150 мм, товщина 44 мм, і більше ІІ сорт</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Дошки необрізні з хвойних порід, довжина 2-3,75 м,усі  ширина , товщина 32 , 40мм, ІІ сорт</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z w:val="20"/>
                <w:szCs w:val="20"/>
                <w:lang w:val="uk-UA" w:eastAsia="uk-UA"/>
              </w:rPr>
              <w:t xml:space="preserve">Базальтовий утеплювач Knauf 45 кг/м3 (100мм) </w:t>
            </w:r>
            <w:r w:rsidRPr="00A33063">
              <w:rPr>
                <w:rFonts w:ascii="Arial" w:hAnsi="Arial" w:cs="Arial"/>
                <w:spacing w:val="-5"/>
                <w:sz w:val="20"/>
                <w:szCs w:val="20"/>
                <w:lang w:val="uk-UA" w:eastAsia="uk-UA"/>
              </w:rPr>
              <w:t>(країна походження товару Чехія)</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r w:rsidRPr="00A33063">
              <w:rPr>
                <w:rFonts w:ascii="Arial" w:hAnsi="Arial" w:cs="Arial"/>
                <w:spacing w:val="-5"/>
                <w:sz w:val="20"/>
                <w:szCs w:val="20"/>
                <w:lang w:val="uk-UA" w:eastAsia="uk-UA"/>
              </w:rPr>
              <w:t>м3</w:t>
            </w:r>
          </w:p>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r w:rsidRPr="00A33063">
              <w:rPr>
                <w:rFonts w:ascii="Arial" w:hAnsi="Arial" w:cs="Arial"/>
                <w:spacing w:val="-5"/>
                <w:sz w:val="20"/>
                <w:szCs w:val="20"/>
                <w:lang w:val="uk-UA" w:eastAsia="uk-UA"/>
              </w:rPr>
              <w:t>м3</w:t>
            </w:r>
          </w:p>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r w:rsidRPr="00A33063">
              <w:rPr>
                <w:rFonts w:ascii="Arial" w:hAnsi="Arial" w:cs="Arial"/>
                <w:spacing w:val="-5"/>
                <w:sz w:val="20"/>
                <w:szCs w:val="20"/>
                <w:lang w:val="uk-UA" w:eastAsia="uk-UA"/>
              </w:rPr>
              <w:t>м3</w:t>
            </w:r>
          </w:p>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м3</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1,7</w:t>
            </w: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0,279</w:t>
            </w: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5,41</w:t>
            </w:r>
          </w:p>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46,92</w:t>
            </w: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44</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С123-521</w:t>
            </w: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Дерев'яні деталі риштувань</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м3</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0,0255</w:t>
            </w: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45</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+С121-783</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варіант 1</w:t>
            </w: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Металоконструкції індивідуальні (зворотнiй</w:t>
            </w:r>
          </w:p>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матерiал)</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 xml:space="preserve">    у тому числі неоподаткована ПДВ</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r w:rsidRPr="00A33063">
              <w:rPr>
                <w:rFonts w:ascii="Arial" w:hAnsi="Arial" w:cs="Arial"/>
                <w:spacing w:val="-5"/>
                <w:sz w:val="20"/>
                <w:szCs w:val="20"/>
                <w:lang w:val="uk-UA" w:eastAsia="uk-UA"/>
              </w:rPr>
              <w:t>т</w:t>
            </w:r>
          </w:p>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p>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грн.</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0,9</w:t>
            </w:r>
          </w:p>
        </w:tc>
      </w:tr>
      <w:tr w:rsidR="00A33063" w:rsidRPr="00A33063" w:rsidTr="002A288A">
        <w:trPr>
          <w:jc w:val="center"/>
        </w:trPr>
        <w:tc>
          <w:tcPr>
            <w:tcW w:w="648"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2" w:type="dxa"/>
            <w:tcBorders>
              <w:top w:val="nil"/>
              <w:left w:val="nil"/>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355"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rPr>
          <w:jc w:val="center"/>
        </w:trPr>
        <w:tc>
          <w:tcPr>
            <w:tcW w:w="648"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2" w:type="dxa"/>
            <w:tcBorders>
              <w:top w:val="nil"/>
              <w:left w:val="nil"/>
              <w:bottom w:val="nil"/>
              <w:right w:val="nil"/>
            </w:tcBorders>
            <w:vAlign w:val="center"/>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r w:rsidRPr="00A33063">
              <w:rPr>
                <w:rFonts w:ascii="Arial" w:hAnsi="Arial" w:cs="Arial"/>
                <w:spacing w:val="-5"/>
                <w:sz w:val="20"/>
                <w:szCs w:val="20"/>
                <w:lang w:val="uk-UA" w:eastAsia="uk-UA"/>
              </w:rPr>
              <w:t>Енергоносiї машин, врахованих в складi</w:t>
            </w:r>
          </w:p>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загальновиробничих витрат</w:t>
            </w:r>
          </w:p>
        </w:tc>
        <w:tc>
          <w:tcPr>
            <w:tcW w:w="1134"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355"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46</w:t>
            </w:r>
          </w:p>
        </w:tc>
        <w:tc>
          <w:tcPr>
            <w:tcW w:w="1418"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С1999-9001</w:t>
            </w: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Електроенергія</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Разом</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r w:rsidRPr="00A33063">
              <w:rPr>
                <w:rFonts w:ascii="Arial" w:hAnsi="Arial" w:cs="Arial"/>
                <w:spacing w:val="-5"/>
                <w:sz w:val="20"/>
                <w:szCs w:val="20"/>
                <w:lang w:val="uk-UA" w:eastAsia="uk-UA"/>
              </w:rPr>
              <w:t>кВт-год</w:t>
            </w:r>
          </w:p>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грн.</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pacing w:val="-5"/>
                <w:sz w:val="20"/>
                <w:szCs w:val="20"/>
                <w:lang w:val="uk-UA" w:eastAsia="uk-UA"/>
              </w:rPr>
              <w:t>7,3678</w:t>
            </w:r>
          </w:p>
        </w:tc>
      </w:tr>
      <w:tr w:rsidR="00A33063" w:rsidRPr="00A33063" w:rsidTr="002A288A">
        <w:trPr>
          <w:jc w:val="center"/>
        </w:trPr>
        <w:tc>
          <w:tcPr>
            <w:tcW w:w="648" w:type="dxa"/>
            <w:tcBorders>
              <w:top w:val="nil"/>
              <w:left w:val="single" w:sz="12" w:space="0" w:color="auto"/>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2" w:type="dxa"/>
            <w:tcBorders>
              <w:top w:val="nil"/>
              <w:left w:val="nil"/>
              <w:bottom w:val="nil"/>
              <w:right w:val="nil"/>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134"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355" w:type="dxa"/>
            <w:tcBorders>
              <w:top w:val="nil"/>
              <w:left w:val="single" w:sz="4" w:space="0" w:color="auto"/>
              <w:bottom w:val="nil"/>
              <w:right w:val="single" w:sz="4" w:space="0" w:color="auto"/>
            </w:tcBorders>
            <w:vAlign w:val="center"/>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rPr>
          <w:trHeight w:val="479"/>
          <w:jc w:val="center"/>
        </w:trPr>
        <w:tc>
          <w:tcPr>
            <w:tcW w:w="648" w:type="dxa"/>
            <w:tcBorders>
              <w:top w:val="nil"/>
              <w:left w:val="single" w:sz="12" w:space="0" w:color="auto"/>
              <w:bottom w:val="nil"/>
              <w:right w:val="nil"/>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b/>
                <w:bCs/>
                <w:spacing w:val="-5"/>
                <w:sz w:val="20"/>
                <w:szCs w:val="20"/>
                <w:lang w:val="uk-UA" w:eastAsia="uk-UA"/>
              </w:rPr>
            </w:pPr>
            <w:r w:rsidRPr="00A33063">
              <w:rPr>
                <w:rFonts w:ascii="Arial" w:hAnsi="Arial" w:cs="Arial"/>
                <w:b/>
                <w:bCs/>
                <w:spacing w:val="-5"/>
                <w:sz w:val="20"/>
                <w:szCs w:val="20"/>
                <w:lang w:val="uk-UA" w:eastAsia="uk-UA"/>
              </w:rPr>
              <w:t xml:space="preserve"> Разом по розділу III</w:t>
            </w:r>
          </w:p>
          <w:p w:rsidR="00A33063" w:rsidRPr="00A33063" w:rsidRDefault="00A33063" w:rsidP="00A33063">
            <w:pPr>
              <w:keepLines/>
              <w:autoSpaceDE w:val="0"/>
              <w:autoSpaceDN w:val="0"/>
              <w:spacing w:after="0" w:line="240" w:lineRule="auto"/>
              <w:rPr>
                <w:rFonts w:ascii="Arial" w:hAnsi="Arial" w:cs="Arial"/>
                <w:b/>
                <w:bCs/>
                <w:spacing w:val="-5"/>
                <w:sz w:val="20"/>
                <w:szCs w:val="20"/>
                <w:lang w:val="uk-UA" w:eastAsia="uk-UA"/>
              </w:rPr>
            </w:pPr>
            <w:r w:rsidRPr="00A33063">
              <w:rPr>
                <w:rFonts w:ascii="Arial" w:hAnsi="Arial" w:cs="Arial"/>
                <w:b/>
                <w:bCs/>
                <w:spacing w:val="-5"/>
                <w:sz w:val="20"/>
                <w:szCs w:val="20"/>
                <w:lang w:val="uk-UA" w:eastAsia="uk-UA"/>
              </w:rPr>
              <w:t>Усього вартість , що неоподаткована ПДВ</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b/>
                <w:bCs/>
                <w:spacing w:val="-5"/>
                <w:sz w:val="20"/>
                <w:szCs w:val="20"/>
                <w:lang w:val="uk-UA" w:eastAsia="uk-UA"/>
              </w:rPr>
            </w:pPr>
            <w:r w:rsidRPr="00A33063">
              <w:rPr>
                <w:rFonts w:ascii="Arial" w:hAnsi="Arial" w:cs="Arial"/>
                <w:b/>
                <w:bCs/>
                <w:spacing w:val="-5"/>
                <w:sz w:val="20"/>
                <w:szCs w:val="20"/>
                <w:lang w:val="uk-UA" w:eastAsia="uk-UA"/>
              </w:rPr>
              <w:t>грн.</w:t>
            </w:r>
          </w:p>
          <w:p w:rsidR="00A33063" w:rsidRPr="00A33063" w:rsidRDefault="00A33063" w:rsidP="00A33063">
            <w:pPr>
              <w:keepLines/>
              <w:autoSpaceDE w:val="0"/>
              <w:autoSpaceDN w:val="0"/>
              <w:spacing w:after="0" w:line="240" w:lineRule="auto"/>
              <w:jc w:val="center"/>
              <w:rPr>
                <w:rFonts w:ascii="Arial" w:hAnsi="Arial" w:cs="Arial"/>
                <w:b/>
                <w:bCs/>
                <w:spacing w:val="-5"/>
                <w:sz w:val="20"/>
                <w:szCs w:val="20"/>
                <w:lang w:val="uk-UA" w:eastAsia="uk-UA"/>
              </w:rPr>
            </w:pPr>
            <w:r w:rsidRPr="00A33063">
              <w:rPr>
                <w:rFonts w:ascii="Arial" w:hAnsi="Arial" w:cs="Arial"/>
                <w:b/>
                <w:bCs/>
                <w:spacing w:val="-5"/>
                <w:sz w:val="20"/>
                <w:szCs w:val="20"/>
                <w:lang w:val="uk-UA" w:eastAsia="uk-UA"/>
              </w:rPr>
              <w:t>грн.</w:t>
            </w:r>
          </w:p>
        </w:tc>
        <w:tc>
          <w:tcPr>
            <w:tcW w:w="1355"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rPr>
          <w:jc w:val="center"/>
        </w:trPr>
        <w:tc>
          <w:tcPr>
            <w:tcW w:w="648" w:type="dxa"/>
            <w:tcBorders>
              <w:top w:val="nil"/>
              <w:left w:val="single" w:sz="12"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2"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rPr>
                <w:rFonts w:ascii="Arial" w:hAnsi="Arial" w:cs="Arial"/>
                <w:b/>
                <w:bCs/>
                <w:spacing w:val="-5"/>
                <w:sz w:val="20"/>
                <w:szCs w:val="20"/>
                <w:lang w:eastAsia="uk-UA"/>
              </w:rPr>
            </w:pPr>
            <w:r w:rsidRPr="00A33063">
              <w:rPr>
                <w:rFonts w:ascii="Arial" w:hAnsi="Arial" w:cs="Arial"/>
                <w:b/>
                <w:bCs/>
                <w:spacing w:val="-5"/>
                <w:sz w:val="20"/>
                <w:szCs w:val="20"/>
                <w:lang w:val="uk-UA" w:eastAsia="uk-UA"/>
              </w:rPr>
              <w:t>Підсумкова вартість ресурсів, що неоподаткована ПДВ (розділи ІІ, IV</w:t>
            </w:r>
            <w:r w:rsidRPr="00A33063">
              <w:rPr>
                <w:rFonts w:ascii="Arial" w:hAnsi="Arial" w:cs="Arial"/>
                <w:b/>
                <w:bCs/>
                <w:spacing w:val="-5"/>
                <w:sz w:val="20"/>
                <w:szCs w:val="20"/>
                <w:lang w:eastAsia="uk-UA"/>
              </w:rPr>
              <w:t>,</w:t>
            </w:r>
            <w:r w:rsidRPr="00A33063">
              <w:rPr>
                <w:rFonts w:ascii="Arial" w:hAnsi="Arial" w:cs="Arial"/>
                <w:b/>
                <w:bCs/>
                <w:spacing w:val="-5"/>
                <w:sz w:val="20"/>
                <w:szCs w:val="20"/>
                <w:lang w:val="en-US" w:eastAsia="uk-UA"/>
              </w:rPr>
              <w:t>V</w:t>
            </w:r>
            <w:r w:rsidRPr="00A33063">
              <w:rPr>
                <w:rFonts w:ascii="Arial" w:hAnsi="Arial" w:cs="Arial"/>
                <w:b/>
                <w:bCs/>
                <w:spacing w:val="-5"/>
                <w:sz w:val="20"/>
                <w:szCs w:val="20"/>
                <w:lang w:eastAsia="uk-UA"/>
              </w:rPr>
              <w:t xml:space="preserve">) </w:t>
            </w:r>
          </w:p>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b/>
                <w:bCs/>
                <w:spacing w:val="-5"/>
                <w:sz w:val="20"/>
                <w:szCs w:val="20"/>
                <w:lang w:eastAsia="uk-UA"/>
              </w:rPr>
              <w:t>Підсумковівитратиенергоносіїв для усіх машин</w:t>
            </w:r>
          </w:p>
        </w:tc>
        <w:tc>
          <w:tcPr>
            <w:tcW w:w="1134"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jc w:val="center"/>
              <w:rPr>
                <w:rFonts w:ascii="Arial" w:hAnsi="Arial" w:cs="Arial"/>
                <w:b/>
                <w:sz w:val="20"/>
                <w:szCs w:val="20"/>
                <w:lang w:val="uk-UA" w:eastAsia="uk-UA"/>
              </w:rPr>
            </w:pPr>
            <w:r w:rsidRPr="00A33063">
              <w:rPr>
                <w:rFonts w:ascii="Arial" w:hAnsi="Arial" w:cs="Arial"/>
                <w:b/>
                <w:sz w:val="20"/>
                <w:szCs w:val="20"/>
                <w:lang w:val="uk-UA" w:eastAsia="uk-UA"/>
              </w:rPr>
              <w:t>грн.</w:t>
            </w:r>
          </w:p>
        </w:tc>
        <w:tc>
          <w:tcPr>
            <w:tcW w:w="1355"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z w:val="20"/>
                <w:szCs w:val="20"/>
                <w:lang w:val="uk-UA" w:eastAsia="uk-UA"/>
              </w:rPr>
            </w:pPr>
            <w:r w:rsidRPr="00A33063">
              <w:rPr>
                <w:rFonts w:ascii="Arial" w:hAnsi="Arial" w:cs="Arial"/>
                <w:spacing w:val="-5"/>
                <w:sz w:val="20"/>
                <w:szCs w:val="20"/>
                <w:lang w:val="uk-UA" w:eastAsia="uk-UA"/>
              </w:rPr>
              <w:t>Електроенергія</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z w:val="20"/>
                <w:szCs w:val="20"/>
                <w:lang w:val="uk-UA" w:eastAsia="uk-UA"/>
              </w:rPr>
            </w:pPr>
            <w:r w:rsidRPr="00A33063">
              <w:rPr>
                <w:rFonts w:ascii="Arial" w:hAnsi="Arial" w:cs="Arial"/>
                <w:spacing w:val="-5"/>
                <w:sz w:val="20"/>
                <w:szCs w:val="20"/>
                <w:lang w:val="uk-UA" w:eastAsia="uk-UA"/>
              </w:rPr>
              <w:t>кВт-год</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z w:val="20"/>
                <w:szCs w:val="20"/>
                <w:lang w:val="uk-UA" w:eastAsia="uk-UA"/>
              </w:rPr>
            </w:pPr>
            <w:r w:rsidRPr="00A33063">
              <w:rPr>
                <w:rFonts w:ascii="Arial" w:hAnsi="Arial" w:cs="Arial"/>
                <w:sz w:val="20"/>
                <w:szCs w:val="20"/>
                <w:lang w:val="uk-UA" w:eastAsia="uk-UA"/>
              </w:rPr>
              <w:t>9,557</w:t>
            </w: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r w:rsidRPr="00A33063">
              <w:rPr>
                <w:rFonts w:ascii="Arial" w:hAnsi="Arial" w:cs="Arial"/>
                <w:spacing w:val="-5"/>
                <w:sz w:val="20"/>
                <w:szCs w:val="20"/>
                <w:lang w:val="uk-UA" w:eastAsia="uk-UA"/>
              </w:rPr>
              <w:t>Мастильні матеріали</w:t>
            </w: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r w:rsidRPr="00A33063">
              <w:rPr>
                <w:rFonts w:ascii="Arial" w:hAnsi="Arial" w:cs="Arial"/>
                <w:spacing w:val="-5"/>
                <w:sz w:val="20"/>
                <w:szCs w:val="20"/>
                <w:lang w:val="uk-UA" w:eastAsia="uk-UA"/>
              </w:rPr>
              <w:t>кг</w:t>
            </w: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r w:rsidRPr="00A33063">
              <w:rPr>
                <w:rFonts w:ascii="Arial" w:hAnsi="Arial" w:cs="Arial"/>
                <w:spacing w:val="-5"/>
                <w:sz w:val="20"/>
                <w:szCs w:val="20"/>
                <w:lang w:val="uk-UA" w:eastAsia="uk-UA"/>
              </w:rPr>
              <w:t>0,104</w:t>
            </w: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tc>
      </w:tr>
      <w:tr w:rsidR="00A33063" w:rsidRPr="00A33063" w:rsidTr="002A288A">
        <w:trPr>
          <w:jc w:val="center"/>
        </w:trPr>
        <w:tc>
          <w:tcPr>
            <w:tcW w:w="648" w:type="dxa"/>
            <w:tcBorders>
              <w:top w:val="nil"/>
              <w:left w:val="single" w:sz="12" w:space="0" w:color="auto"/>
              <w:bottom w:val="nil"/>
              <w:right w:val="nil"/>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nil"/>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2" w:type="dxa"/>
            <w:tcBorders>
              <w:top w:val="nil"/>
              <w:left w:val="nil"/>
              <w:bottom w:val="nil"/>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p>
        </w:tc>
        <w:tc>
          <w:tcPr>
            <w:tcW w:w="1134"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p>
        </w:tc>
        <w:tc>
          <w:tcPr>
            <w:tcW w:w="1355" w:type="dxa"/>
            <w:tcBorders>
              <w:top w:val="nil"/>
              <w:left w:val="single" w:sz="4" w:space="0" w:color="auto"/>
              <w:bottom w:val="nil"/>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tc>
      </w:tr>
      <w:tr w:rsidR="00A33063" w:rsidRPr="00A33063" w:rsidTr="002A288A">
        <w:trPr>
          <w:jc w:val="center"/>
        </w:trPr>
        <w:tc>
          <w:tcPr>
            <w:tcW w:w="648" w:type="dxa"/>
            <w:tcBorders>
              <w:top w:val="nil"/>
              <w:left w:val="single" w:sz="12" w:space="0" w:color="auto"/>
              <w:bottom w:val="single" w:sz="4" w:space="0" w:color="auto"/>
              <w:right w:val="nil"/>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1418" w:type="dxa"/>
            <w:tcBorders>
              <w:top w:val="nil"/>
              <w:left w:val="single" w:sz="4" w:space="0" w:color="auto"/>
              <w:bottom w:val="single" w:sz="4" w:space="0" w:color="auto"/>
              <w:right w:val="single" w:sz="4" w:space="0" w:color="auto"/>
            </w:tcBorders>
          </w:tcPr>
          <w:p w:rsidR="00A33063" w:rsidRPr="00A33063" w:rsidRDefault="00A33063" w:rsidP="00A33063">
            <w:pPr>
              <w:autoSpaceDE w:val="0"/>
              <w:autoSpaceDN w:val="0"/>
              <w:adjustRightInd w:val="0"/>
              <w:spacing w:after="0" w:line="240" w:lineRule="auto"/>
              <w:rPr>
                <w:rFonts w:ascii="Arial" w:hAnsi="Arial" w:cs="Arial"/>
                <w:sz w:val="16"/>
                <w:szCs w:val="16"/>
                <w:lang w:val="uk-UA" w:eastAsia="uk-UA"/>
              </w:rPr>
            </w:pPr>
          </w:p>
        </w:tc>
        <w:tc>
          <w:tcPr>
            <w:tcW w:w="4252" w:type="dxa"/>
            <w:tcBorders>
              <w:top w:val="nil"/>
              <w:left w:val="nil"/>
              <w:bottom w:val="single" w:sz="4" w:space="0" w:color="auto"/>
              <w:right w:val="nil"/>
            </w:tcBorders>
          </w:tcPr>
          <w:p w:rsidR="00A33063" w:rsidRPr="00A33063" w:rsidRDefault="00A33063" w:rsidP="00A33063">
            <w:pPr>
              <w:keepLines/>
              <w:autoSpaceDE w:val="0"/>
              <w:autoSpaceDN w:val="0"/>
              <w:spacing w:after="0" w:line="240" w:lineRule="auto"/>
              <w:rPr>
                <w:rFonts w:ascii="Arial" w:hAnsi="Arial" w:cs="Arial"/>
                <w:spacing w:val="-5"/>
                <w:sz w:val="20"/>
                <w:szCs w:val="20"/>
                <w:lang w:val="uk-UA" w:eastAsia="uk-UA"/>
              </w:rPr>
            </w:pPr>
          </w:p>
        </w:tc>
        <w:tc>
          <w:tcPr>
            <w:tcW w:w="1134" w:type="dxa"/>
            <w:tcBorders>
              <w:top w:val="nil"/>
              <w:left w:val="single" w:sz="4" w:space="0" w:color="auto"/>
              <w:bottom w:val="single" w:sz="4" w:space="0" w:color="auto"/>
              <w:right w:val="single" w:sz="4" w:space="0" w:color="auto"/>
            </w:tcBorders>
          </w:tcPr>
          <w:p w:rsidR="00A33063" w:rsidRPr="00A33063" w:rsidRDefault="00A33063" w:rsidP="00A33063">
            <w:pPr>
              <w:keepLines/>
              <w:autoSpaceDE w:val="0"/>
              <w:autoSpaceDN w:val="0"/>
              <w:spacing w:after="0" w:line="240" w:lineRule="auto"/>
              <w:jc w:val="center"/>
              <w:rPr>
                <w:rFonts w:ascii="Arial" w:hAnsi="Arial" w:cs="Arial"/>
                <w:spacing w:val="-5"/>
                <w:sz w:val="20"/>
                <w:szCs w:val="20"/>
                <w:lang w:val="uk-UA" w:eastAsia="uk-UA"/>
              </w:rPr>
            </w:pPr>
          </w:p>
        </w:tc>
        <w:tc>
          <w:tcPr>
            <w:tcW w:w="1355" w:type="dxa"/>
            <w:tcBorders>
              <w:top w:val="nil"/>
              <w:left w:val="single" w:sz="4" w:space="0" w:color="auto"/>
              <w:bottom w:val="single" w:sz="4" w:space="0" w:color="auto"/>
              <w:right w:val="single" w:sz="4" w:space="0" w:color="auto"/>
            </w:tcBorders>
          </w:tcPr>
          <w:p w:rsidR="00A33063" w:rsidRPr="00A33063" w:rsidRDefault="00A33063" w:rsidP="00A33063">
            <w:pPr>
              <w:keepLines/>
              <w:autoSpaceDE w:val="0"/>
              <w:autoSpaceDN w:val="0"/>
              <w:spacing w:after="0" w:line="240" w:lineRule="auto"/>
              <w:jc w:val="right"/>
              <w:rPr>
                <w:rFonts w:ascii="Arial" w:hAnsi="Arial" w:cs="Arial"/>
                <w:spacing w:val="-5"/>
                <w:sz w:val="20"/>
                <w:szCs w:val="20"/>
                <w:lang w:val="uk-UA" w:eastAsia="uk-UA"/>
              </w:rPr>
            </w:pPr>
          </w:p>
        </w:tc>
      </w:tr>
    </w:tbl>
    <w:p w:rsidR="00A33063" w:rsidRPr="00A33063" w:rsidRDefault="00A33063" w:rsidP="00A33063">
      <w:pPr>
        <w:widowControl w:val="0"/>
        <w:suppressAutoHyphens/>
        <w:autoSpaceDE w:val="0"/>
        <w:spacing w:after="0" w:line="240" w:lineRule="auto"/>
        <w:ind w:firstLine="539"/>
        <w:jc w:val="both"/>
        <w:rPr>
          <w:rFonts w:ascii="Times New Roman" w:eastAsia="Times New Roman" w:hAnsi="Times New Roman" w:cs="Times New Roman CYR"/>
          <w:sz w:val="24"/>
          <w:szCs w:val="24"/>
          <w:lang w:val="uk-UA" w:eastAsia="ar-SA"/>
        </w:rPr>
      </w:pPr>
    </w:p>
    <w:p w:rsidR="00A33063" w:rsidRPr="00A33063" w:rsidRDefault="00A33063" w:rsidP="00A33063">
      <w:pPr>
        <w:widowControl w:val="0"/>
        <w:suppressAutoHyphens/>
        <w:autoSpaceDE w:val="0"/>
        <w:spacing w:after="0" w:line="240" w:lineRule="auto"/>
        <w:ind w:firstLine="539"/>
        <w:jc w:val="both"/>
        <w:rPr>
          <w:rFonts w:ascii="Times New Roman" w:eastAsia="Times New Roman" w:hAnsi="Times New Roman" w:cs="Times New Roman CYR"/>
          <w:sz w:val="24"/>
          <w:szCs w:val="24"/>
          <w:lang w:val="uk-UA" w:eastAsia="ar-SA"/>
        </w:rPr>
      </w:pPr>
      <w:r w:rsidRPr="00A33063">
        <w:rPr>
          <w:rFonts w:ascii="Times New Roman" w:eastAsia="Times New Roman" w:hAnsi="Times New Roman" w:cs="Times New Roman CYR"/>
          <w:b/>
          <w:sz w:val="24"/>
          <w:szCs w:val="24"/>
          <w:lang w:val="uk-UA" w:eastAsia="ar-SA"/>
        </w:rPr>
        <w:lastRenderedPageBreak/>
        <w:t>Примітка:</w:t>
      </w:r>
      <w:r w:rsidRPr="00A33063">
        <w:rPr>
          <w:rFonts w:ascii="Times New Roman" w:eastAsia="Times New Roman" w:hAnsi="Times New Roman" w:cs="Times New Roman CYR"/>
          <w:sz w:val="24"/>
          <w:szCs w:val="24"/>
          <w:lang w:val="uk-UA" w:eastAsia="ar-SA"/>
        </w:rPr>
        <w:t xml:space="preserve"> До усіх вищезазначених матеріалів (товарів), що містять посилання на конкретні торговельну марку чи фірму, патент, конструкцію або тип предмета закупівлі, джерело його походження або виробника, застосовується вираз </w:t>
      </w:r>
      <w:r w:rsidRPr="00A33063">
        <w:rPr>
          <w:rFonts w:ascii="Times New Roman" w:eastAsia="Times New Roman" w:hAnsi="Times New Roman"/>
          <w:sz w:val="24"/>
          <w:szCs w:val="24"/>
          <w:lang w:val="uk-UA" w:eastAsia="ar-SA"/>
        </w:rPr>
        <w:t>“</w:t>
      </w:r>
      <w:r w:rsidRPr="00A33063">
        <w:rPr>
          <w:rFonts w:ascii="Times New Roman" w:eastAsia="Times New Roman" w:hAnsi="Times New Roman" w:cs="Times New Roman CYR"/>
          <w:sz w:val="24"/>
          <w:szCs w:val="24"/>
          <w:lang w:val="uk-UA" w:eastAsia="ar-SA"/>
        </w:rPr>
        <w:t>або еквівалент</w:t>
      </w:r>
      <w:r w:rsidRPr="00A33063">
        <w:rPr>
          <w:rFonts w:ascii="Times New Roman" w:eastAsia="Times New Roman" w:hAnsi="Times New Roman"/>
          <w:sz w:val="24"/>
          <w:szCs w:val="24"/>
          <w:lang w:val="uk-UA" w:eastAsia="ar-SA"/>
        </w:rPr>
        <w:t>”</w:t>
      </w:r>
      <w:r w:rsidRPr="00A33063">
        <w:rPr>
          <w:rFonts w:ascii="Times New Roman" w:eastAsia="Times New Roman" w:hAnsi="Times New Roman" w:cs="Times New Roman CYR"/>
          <w:sz w:val="24"/>
          <w:szCs w:val="24"/>
          <w:lang w:val="uk-UA" w:eastAsia="ar-SA"/>
        </w:rPr>
        <w:t xml:space="preserve"> -  відповідно до ст. 23 Закону. </w:t>
      </w:r>
    </w:p>
    <w:p w:rsidR="00A33063" w:rsidRPr="00A33063" w:rsidRDefault="00A33063" w:rsidP="00A33063">
      <w:pPr>
        <w:widowControl w:val="0"/>
        <w:suppressAutoHyphens/>
        <w:autoSpaceDE w:val="0"/>
        <w:spacing w:after="0" w:line="240" w:lineRule="auto"/>
        <w:ind w:firstLine="539"/>
        <w:jc w:val="both"/>
        <w:rPr>
          <w:rFonts w:ascii="Times New Roman" w:eastAsia="Times New Roman" w:hAnsi="Times New Roman" w:cs="Times New Roman CYR"/>
          <w:sz w:val="24"/>
          <w:szCs w:val="24"/>
          <w:lang w:val="uk-UA" w:eastAsia="ar-SA"/>
        </w:rPr>
      </w:pPr>
      <w:bookmarkStart w:id="0" w:name="_Hlk162355269"/>
      <w:r w:rsidRPr="00A33063">
        <w:rPr>
          <w:rFonts w:ascii="Times New Roman" w:eastAsia="Times New Roman" w:hAnsi="Times New Roman" w:cs="Times New Roman CYR"/>
          <w:sz w:val="24"/>
          <w:szCs w:val="24"/>
          <w:lang w:val="uk-UA" w:eastAsia="ar-SA"/>
        </w:rPr>
        <w:t>Обґрунтування посилання: використовується для зручності наведення характеристик і не є вимогою постачання даної конкретної торгівельної марки, патенту, конструкції або типу предмета закупівлі, джерело його походження або виробника. Усі показники та функціональні можливості еквіваленту мають бути не гіршими, ніж у зазначеного матеріалу (товару).</w:t>
      </w:r>
      <w:bookmarkEnd w:id="0"/>
    </w:p>
    <w:p w:rsidR="00A33063" w:rsidRPr="00A33063" w:rsidRDefault="00A33063" w:rsidP="00A33063">
      <w:pPr>
        <w:widowControl w:val="0"/>
        <w:suppressAutoHyphens/>
        <w:autoSpaceDE w:val="0"/>
        <w:spacing w:after="0" w:line="240" w:lineRule="auto"/>
        <w:ind w:firstLine="539"/>
        <w:jc w:val="both"/>
        <w:rPr>
          <w:rFonts w:ascii="Times New Roman" w:eastAsia="Times New Roman" w:hAnsi="Times New Roman"/>
          <w:sz w:val="24"/>
          <w:szCs w:val="24"/>
          <w:lang w:val="uk-UA" w:eastAsia="ar-SA"/>
        </w:rPr>
      </w:pPr>
    </w:p>
    <w:p w:rsidR="00A33063" w:rsidRPr="00A33063" w:rsidRDefault="00A33063" w:rsidP="00A33063">
      <w:pPr>
        <w:widowControl w:val="0"/>
        <w:suppressAutoHyphens/>
        <w:autoSpaceDE w:val="0"/>
        <w:spacing w:after="0" w:line="240" w:lineRule="auto"/>
        <w:ind w:firstLine="539"/>
        <w:jc w:val="both"/>
        <w:rPr>
          <w:rFonts w:ascii="Times New Roman" w:eastAsia="Times New Roman" w:hAnsi="Times New Roman"/>
          <w:b/>
          <w:sz w:val="24"/>
          <w:szCs w:val="24"/>
          <w:lang w:val="uk-UA" w:eastAsia="ar-SA"/>
        </w:rPr>
      </w:pPr>
      <w:r w:rsidRPr="00A33063">
        <w:rPr>
          <w:rFonts w:ascii="Times New Roman" w:eastAsia="Times New Roman" w:hAnsi="Times New Roman"/>
          <w:b/>
          <w:sz w:val="24"/>
          <w:szCs w:val="24"/>
          <w:lang w:val="uk-UA" w:eastAsia="ar-SA"/>
        </w:rPr>
        <w:t>ВАЖЛИВО:</w:t>
      </w:r>
    </w:p>
    <w:p w:rsidR="00A33063" w:rsidRPr="00A33063" w:rsidRDefault="00A33063" w:rsidP="00A33063">
      <w:pPr>
        <w:spacing w:after="160" w:line="259" w:lineRule="auto"/>
        <w:jc w:val="both"/>
        <w:rPr>
          <w:rFonts w:ascii="Times New Roman" w:eastAsia="Times New Roman" w:hAnsi="Times New Roman"/>
          <w:b/>
          <w:sz w:val="24"/>
          <w:szCs w:val="24"/>
          <w:lang w:val="uk-UA" w:eastAsia="ar-SA"/>
        </w:rPr>
      </w:pPr>
      <w:r w:rsidRPr="00A33063">
        <w:rPr>
          <w:rFonts w:ascii="Times New Roman" w:eastAsia="Times New Roman" w:hAnsi="Times New Roman"/>
          <w:sz w:val="24"/>
          <w:szCs w:val="24"/>
          <w:lang w:val="uk-UA" w:eastAsia="ar-SA"/>
        </w:rPr>
        <w:t xml:space="preserve">      У разі якщо Учасник  процедури закупівлі є платником податку на додану вартість, а операція з постачання предмету закупівлі підлягає оподаткуванню податком на додану вартість під час подання пропозиції в електронній системі закупівель незалежно від того, чи є учасник платником ПДВ, </w:t>
      </w:r>
      <w:r w:rsidRPr="00A33063">
        <w:rPr>
          <w:rFonts w:ascii="Times New Roman" w:eastAsia="Times New Roman" w:hAnsi="Times New Roman"/>
          <w:b/>
          <w:sz w:val="24"/>
          <w:szCs w:val="24"/>
          <w:lang w:val="uk-UA" w:eastAsia="ar-SA"/>
        </w:rPr>
        <w:t>в електронній формі зазначається ціна пропозиції БЕЗ ПДВ відповідно до норм абзацу 1 пункту 31 Особливостей - У тендерній пропозиції ціна подається без урахування податку на додану вартість.</w:t>
      </w:r>
    </w:p>
    <w:p w:rsidR="00A33063" w:rsidRPr="00A33063" w:rsidRDefault="00A33063" w:rsidP="00A33063">
      <w:pPr>
        <w:widowControl w:val="0"/>
        <w:suppressAutoHyphens/>
        <w:autoSpaceDE w:val="0"/>
        <w:spacing w:after="0" w:line="240" w:lineRule="auto"/>
        <w:ind w:firstLine="539"/>
        <w:jc w:val="both"/>
        <w:rPr>
          <w:rFonts w:ascii="Times New Roman" w:eastAsia="Times New Roman" w:hAnsi="Times New Roman"/>
          <w:sz w:val="24"/>
          <w:szCs w:val="24"/>
          <w:lang w:val="uk-UA" w:eastAsia="ar-SA"/>
        </w:rPr>
      </w:pPr>
    </w:p>
    <w:p w:rsidR="00A33063" w:rsidRPr="00A33063" w:rsidRDefault="00A33063" w:rsidP="00A33063">
      <w:pPr>
        <w:widowControl w:val="0"/>
        <w:suppressAutoHyphens/>
        <w:autoSpaceDE w:val="0"/>
        <w:spacing w:after="0" w:line="240" w:lineRule="auto"/>
        <w:ind w:firstLine="539"/>
        <w:jc w:val="both"/>
        <w:rPr>
          <w:rFonts w:ascii="Times New Roman" w:eastAsia="Times New Roman" w:hAnsi="Times New Roman"/>
          <w:b/>
          <w:bCs/>
          <w:sz w:val="24"/>
          <w:szCs w:val="24"/>
          <w:u w:val="single"/>
          <w:lang w:val="uk-UA" w:eastAsia="ar-SA"/>
        </w:rPr>
      </w:pPr>
      <w:r w:rsidRPr="00A33063">
        <w:rPr>
          <w:rFonts w:ascii="Times New Roman" w:eastAsia="Times New Roman" w:hAnsi="Times New Roman"/>
          <w:b/>
          <w:bCs/>
          <w:sz w:val="24"/>
          <w:szCs w:val="24"/>
          <w:u w:val="single"/>
          <w:lang w:val="uk-UA" w:eastAsia="ar-SA"/>
        </w:rPr>
        <w:t xml:space="preserve">       2. Учасники у складі пропозиції повинні надати документи, що підтверджують відповідність технічним, якісним та кількісним характеристикам предмета закупівлі:</w:t>
      </w:r>
    </w:p>
    <w:p w:rsidR="00A33063" w:rsidRPr="00A33063" w:rsidRDefault="00A33063" w:rsidP="00A33063">
      <w:pPr>
        <w:widowControl w:val="0"/>
        <w:suppressAutoHyphens/>
        <w:autoSpaceDE w:val="0"/>
        <w:spacing w:after="0" w:line="240" w:lineRule="auto"/>
        <w:ind w:firstLine="539"/>
        <w:jc w:val="both"/>
        <w:rPr>
          <w:rFonts w:ascii="Times New Roman" w:eastAsia="Times New Roman" w:hAnsi="Times New Roman"/>
          <w:b/>
          <w:bCs/>
          <w:sz w:val="24"/>
          <w:szCs w:val="24"/>
          <w:u w:val="single"/>
          <w:lang w:val="uk-UA" w:eastAsia="ar-SA"/>
        </w:rPr>
      </w:pPr>
    </w:p>
    <w:p w:rsidR="00A33063" w:rsidRPr="00A33063" w:rsidRDefault="00A33063" w:rsidP="00A33063">
      <w:pPr>
        <w:numPr>
          <w:ilvl w:val="0"/>
          <w:numId w:val="24"/>
        </w:numPr>
        <w:pBdr>
          <w:top w:val="nil"/>
          <w:left w:val="nil"/>
          <w:bottom w:val="nil"/>
          <w:right w:val="nil"/>
          <w:between w:val="nil"/>
        </w:pBdr>
        <w:tabs>
          <w:tab w:val="left" w:pos="5670"/>
        </w:tabs>
        <w:suppressAutoHyphens/>
        <w:spacing w:after="0" w:line="240" w:lineRule="auto"/>
        <w:contextualSpacing/>
        <w:jc w:val="both"/>
        <w:rPr>
          <w:rFonts w:ascii="Times New Roman" w:eastAsia="Times New Roman" w:hAnsi="Times New Roman"/>
          <w:b/>
          <w:iCs/>
          <w:sz w:val="24"/>
          <w:szCs w:val="24"/>
          <w:lang w:eastAsia="ar-SA"/>
        </w:rPr>
      </w:pPr>
      <w:r w:rsidRPr="00A33063">
        <w:rPr>
          <w:rFonts w:ascii="Times New Roman" w:eastAsia="Times New Roman" w:hAnsi="Times New Roman"/>
          <w:sz w:val="24"/>
          <w:szCs w:val="24"/>
          <w:lang w:val="uk-UA" w:eastAsia="ar-SA"/>
        </w:rPr>
        <w:t>Погоджену та підписану  Технічну Специфікацію  відповідно до цього Додатку 2до тендерної документації.</w:t>
      </w:r>
    </w:p>
    <w:p w:rsidR="00A33063" w:rsidRPr="00A33063" w:rsidRDefault="00A33063" w:rsidP="00A33063">
      <w:pPr>
        <w:numPr>
          <w:ilvl w:val="0"/>
          <w:numId w:val="24"/>
        </w:numPr>
        <w:pBdr>
          <w:top w:val="nil"/>
          <w:left w:val="nil"/>
          <w:bottom w:val="nil"/>
          <w:right w:val="nil"/>
          <w:between w:val="nil"/>
        </w:pBdr>
        <w:suppressAutoHyphens/>
        <w:spacing w:after="0" w:line="240" w:lineRule="auto"/>
        <w:jc w:val="both"/>
        <w:rPr>
          <w:rFonts w:ascii="Times New Roman" w:eastAsia="Times New Roman" w:hAnsi="Times New Roman"/>
          <w:b/>
          <w:iCs/>
          <w:sz w:val="24"/>
          <w:szCs w:val="24"/>
          <w:lang w:eastAsia="ar-SA"/>
        </w:rPr>
      </w:pPr>
      <w:r w:rsidRPr="00A33063">
        <w:rPr>
          <w:rFonts w:ascii="Times New Roman" w:eastAsia="Times New Roman" w:hAnsi="Times New Roman"/>
          <w:sz w:val="24"/>
          <w:szCs w:val="24"/>
          <w:lang w:val="uk-UA" w:eastAsia="ar-SA"/>
        </w:rPr>
        <w:t xml:space="preserve">Документ, який містить </w:t>
      </w:r>
      <w:r w:rsidRPr="00A33063">
        <w:rPr>
          <w:rFonts w:ascii="Times New Roman" w:hAnsi="Times New Roman"/>
          <w:sz w:val="24"/>
          <w:szCs w:val="24"/>
          <w:lang w:val="uk-UA" w:eastAsia="ar-SA"/>
        </w:rPr>
        <w:t>ціну пропозиції -Договірну ціну, та розраховану на підставі нормативної потреби в трудових і матеріально-технічних ресурсах,</w:t>
      </w:r>
      <w:r w:rsidRPr="00A33063">
        <w:rPr>
          <w:rFonts w:ascii="Times New Roman" w:eastAsia="Arial" w:hAnsi="Times New Roman"/>
          <w:sz w:val="24"/>
          <w:szCs w:val="24"/>
          <w:lang w:val="uk-UA" w:eastAsia="uk-UA" w:bidi="uk-UA"/>
        </w:rPr>
        <w:t xml:space="preserve"> відповідно до Кошторисних норм України «Настанова з визначення вартості будівництва», затверджених наказом Міністерства розвитку громад та територій України № 281 від 01.11.2021 «Про затвердження кошторисних норм України у будівництві» (далі Настанова).</w:t>
      </w:r>
      <w:r w:rsidRPr="00A33063">
        <w:rPr>
          <w:rFonts w:ascii="Times New Roman" w:eastAsia="Arial" w:hAnsi="Times New Roman"/>
          <w:b/>
          <w:sz w:val="24"/>
          <w:szCs w:val="24"/>
          <w:lang w:val="uk-UA" w:eastAsia="uk-UA" w:bidi="uk-UA"/>
        </w:rPr>
        <w:t>Договірна ціна: є твердою.</w:t>
      </w:r>
    </w:p>
    <w:p w:rsidR="00A33063" w:rsidRPr="00A33063" w:rsidRDefault="00A33063" w:rsidP="00A33063">
      <w:pPr>
        <w:pBdr>
          <w:top w:val="nil"/>
          <w:left w:val="nil"/>
          <w:bottom w:val="nil"/>
          <w:right w:val="nil"/>
          <w:between w:val="nil"/>
        </w:pBdr>
        <w:suppressAutoHyphens/>
        <w:spacing w:after="0" w:line="240" w:lineRule="auto"/>
        <w:ind w:left="786"/>
        <w:jc w:val="both"/>
        <w:rPr>
          <w:rFonts w:ascii="Times New Roman" w:eastAsia="Times New Roman" w:hAnsi="Times New Roman"/>
          <w:b/>
          <w:iCs/>
          <w:sz w:val="24"/>
          <w:szCs w:val="24"/>
          <w:lang w:eastAsia="ar-SA"/>
        </w:rPr>
      </w:pPr>
    </w:p>
    <w:p w:rsidR="00A33063" w:rsidRPr="00A33063" w:rsidRDefault="00A33063" w:rsidP="00A33063">
      <w:pPr>
        <w:suppressAutoHyphens/>
        <w:spacing w:after="0" w:line="240" w:lineRule="auto"/>
        <w:ind w:firstLine="708"/>
        <w:jc w:val="both"/>
        <w:rPr>
          <w:rFonts w:ascii="Times New Roman" w:hAnsi="Times New Roman"/>
          <w:sz w:val="24"/>
          <w:szCs w:val="24"/>
          <w:lang w:val="uk-UA" w:eastAsia="ar-SA"/>
        </w:rPr>
      </w:pPr>
      <w:r w:rsidRPr="00A33063">
        <w:rPr>
          <w:rFonts w:ascii="Times New Roman" w:hAnsi="Times New Roman"/>
          <w:sz w:val="24"/>
          <w:szCs w:val="24"/>
          <w:lang w:val="uk-UA" w:eastAsia="ar-SA"/>
        </w:rPr>
        <w:t xml:space="preserve">Договірна ціна має бути складена у програмному комплексі, бажано АВК-5 або у будь-якому іншому програмному комплексі, в якому враховані останні зміни в галузевих стандартах з ціноутворення, рекомендованому Міністерством регіонального розвитку, будівництва та житлово-комунального господарства України до застосування </w:t>
      </w:r>
      <w:r w:rsidRPr="00A33063">
        <w:rPr>
          <w:rFonts w:ascii="Times New Roman" w:eastAsia="Times New Roman" w:hAnsi="Times New Roman"/>
          <w:sz w:val="24"/>
          <w:szCs w:val="24"/>
          <w:lang w:val="uk-UA" w:eastAsia="ar-SA"/>
        </w:rPr>
        <w:t>та має містити підтверджуючі розрахунки</w:t>
      </w:r>
      <w:r w:rsidRPr="00A33063">
        <w:rPr>
          <w:rFonts w:ascii="Times New Roman" w:eastAsia="Times New Roman" w:hAnsi="Times New Roman"/>
          <w:sz w:val="24"/>
          <w:szCs w:val="24"/>
          <w:lang w:val="uk-UA" w:eastAsia="uk-UA"/>
        </w:rPr>
        <w:t>:</w:t>
      </w:r>
    </w:p>
    <w:p w:rsidR="00A33063" w:rsidRPr="00A33063" w:rsidRDefault="00A33063" w:rsidP="00A33063">
      <w:pPr>
        <w:suppressAutoHyphens/>
        <w:spacing w:after="0" w:line="240" w:lineRule="auto"/>
        <w:ind w:left="426" w:firstLine="282"/>
        <w:jc w:val="both"/>
        <w:rPr>
          <w:rFonts w:ascii="Times New Roman" w:hAnsi="Times New Roman"/>
          <w:sz w:val="24"/>
          <w:szCs w:val="24"/>
          <w:lang w:val="uk-UA" w:eastAsia="ar-SA"/>
        </w:rPr>
      </w:pPr>
    </w:p>
    <w:p w:rsidR="00A33063" w:rsidRPr="00A33063" w:rsidRDefault="00A33063" w:rsidP="00A33063">
      <w:pPr>
        <w:widowControl w:val="0"/>
        <w:numPr>
          <w:ilvl w:val="0"/>
          <w:numId w:val="25"/>
        </w:numPr>
        <w:suppressAutoHyphens/>
        <w:autoSpaceDE w:val="0"/>
        <w:autoSpaceDN w:val="0"/>
        <w:adjustRightInd w:val="0"/>
        <w:spacing w:after="0" w:line="240" w:lineRule="auto"/>
        <w:ind w:left="426"/>
        <w:jc w:val="both"/>
        <w:rPr>
          <w:rFonts w:ascii="Times New Roman" w:hAnsi="Times New Roman"/>
          <w:b/>
          <w:sz w:val="24"/>
          <w:szCs w:val="24"/>
          <w:lang w:val="uk-UA"/>
        </w:rPr>
      </w:pPr>
      <w:r w:rsidRPr="00A33063">
        <w:rPr>
          <w:rFonts w:ascii="Times New Roman" w:hAnsi="Times New Roman"/>
          <w:sz w:val="24"/>
          <w:szCs w:val="24"/>
          <w:lang w:val="uk-UA"/>
        </w:rPr>
        <w:t>локальний кошторис;</w:t>
      </w:r>
    </w:p>
    <w:p w:rsidR="00A33063" w:rsidRPr="00A33063" w:rsidRDefault="00A33063" w:rsidP="00A33063">
      <w:pPr>
        <w:widowControl w:val="0"/>
        <w:numPr>
          <w:ilvl w:val="0"/>
          <w:numId w:val="25"/>
        </w:numPr>
        <w:suppressAutoHyphens/>
        <w:autoSpaceDE w:val="0"/>
        <w:autoSpaceDN w:val="0"/>
        <w:adjustRightInd w:val="0"/>
        <w:spacing w:after="0" w:line="240" w:lineRule="auto"/>
        <w:ind w:left="426"/>
        <w:jc w:val="both"/>
        <w:rPr>
          <w:rFonts w:ascii="Times New Roman" w:hAnsi="Times New Roman"/>
          <w:b/>
          <w:sz w:val="24"/>
          <w:szCs w:val="24"/>
          <w:lang w:val="uk-UA"/>
        </w:rPr>
      </w:pPr>
      <w:r w:rsidRPr="00A33063">
        <w:rPr>
          <w:rFonts w:ascii="Times New Roman" w:hAnsi="Times New Roman"/>
          <w:sz w:val="24"/>
          <w:szCs w:val="24"/>
          <w:lang w:val="uk-UA"/>
        </w:rPr>
        <w:t>зведений кошторис з пояснювальною запискою;</w:t>
      </w:r>
    </w:p>
    <w:p w:rsidR="00A33063" w:rsidRPr="00A33063" w:rsidRDefault="00A33063" w:rsidP="00A33063">
      <w:pPr>
        <w:widowControl w:val="0"/>
        <w:numPr>
          <w:ilvl w:val="0"/>
          <w:numId w:val="25"/>
        </w:numPr>
        <w:suppressAutoHyphens/>
        <w:autoSpaceDE w:val="0"/>
        <w:autoSpaceDN w:val="0"/>
        <w:adjustRightInd w:val="0"/>
        <w:spacing w:after="0" w:line="240" w:lineRule="auto"/>
        <w:ind w:left="426"/>
        <w:jc w:val="both"/>
        <w:rPr>
          <w:rFonts w:ascii="Times New Roman" w:hAnsi="Times New Roman"/>
          <w:b/>
          <w:sz w:val="24"/>
          <w:szCs w:val="24"/>
          <w:lang w:val="uk-UA"/>
        </w:rPr>
      </w:pPr>
      <w:r w:rsidRPr="00A33063">
        <w:rPr>
          <w:rFonts w:ascii="Times New Roman" w:hAnsi="Times New Roman"/>
          <w:sz w:val="24"/>
          <w:szCs w:val="24"/>
          <w:lang w:val="uk-UA"/>
        </w:rPr>
        <w:t>розрахунок загальновиробничих витрат;</w:t>
      </w:r>
    </w:p>
    <w:p w:rsidR="00A33063" w:rsidRPr="00A33063" w:rsidRDefault="00A33063" w:rsidP="00A33063">
      <w:pPr>
        <w:numPr>
          <w:ilvl w:val="0"/>
          <w:numId w:val="25"/>
        </w:numPr>
        <w:suppressAutoHyphens/>
        <w:spacing w:after="0" w:line="240" w:lineRule="auto"/>
        <w:ind w:left="426"/>
        <w:jc w:val="both"/>
        <w:rPr>
          <w:rFonts w:ascii="Times New Roman" w:hAnsi="Times New Roman"/>
          <w:sz w:val="24"/>
          <w:szCs w:val="24"/>
          <w:lang w:val="uk-UA" w:eastAsia="ar-SA"/>
        </w:rPr>
      </w:pPr>
      <w:r w:rsidRPr="00A33063">
        <w:rPr>
          <w:rFonts w:ascii="Times New Roman" w:hAnsi="Times New Roman"/>
          <w:sz w:val="24"/>
          <w:szCs w:val="24"/>
          <w:lang w:val="uk-UA" w:eastAsia="ar-SA"/>
        </w:rPr>
        <w:t>розрахунок адміністративних витрат;</w:t>
      </w:r>
    </w:p>
    <w:p w:rsidR="00A33063" w:rsidRPr="00A33063" w:rsidRDefault="00A33063" w:rsidP="00A33063">
      <w:pPr>
        <w:widowControl w:val="0"/>
        <w:numPr>
          <w:ilvl w:val="0"/>
          <w:numId w:val="25"/>
        </w:numPr>
        <w:suppressAutoHyphens/>
        <w:autoSpaceDE w:val="0"/>
        <w:autoSpaceDN w:val="0"/>
        <w:adjustRightInd w:val="0"/>
        <w:spacing w:after="0" w:line="240" w:lineRule="auto"/>
        <w:ind w:left="426"/>
        <w:jc w:val="both"/>
        <w:rPr>
          <w:rFonts w:ascii="Times New Roman" w:hAnsi="Times New Roman"/>
          <w:b/>
          <w:sz w:val="24"/>
          <w:szCs w:val="24"/>
          <w:lang w:val="uk-UA"/>
        </w:rPr>
      </w:pPr>
      <w:r w:rsidRPr="00A33063">
        <w:rPr>
          <w:rFonts w:ascii="Times New Roman" w:hAnsi="Times New Roman"/>
          <w:lang w:val="uk-UA"/>
        </w:rPr>
        <w:t>розрахунок прибутку;</w:t>
      </w:r>
    </w:p>
    <w:p w:rsidR="00A33063" w:rsidRPr="00A33063" w:rsidRDefault="00A33063" w:rsidP="00A33063">
      <w:pPr>
        <w:widowControl w:val="0"/>
        <w:numPr>
          <w:ilvl w:val="0"/>
          <w:numId w:val="25"/>
        </w:numPr>
        <w:suppressAutoHyphens/>
        <w:autoSpaceDE w:val="0"/>
        <w:autoSpaceDN w:val="0"/>
        <w:adjustRightInd w:val="0"/>
        <w:spacing w:after="0" w:line="240" w:lineRule="auto"/>
        <w:ind w:left="426"/>
        <w:jc w:val="both"/>
        <w:rPr>
          <w:rFonts w:ascii="Times New Roman" w:hAnsi="Times New Roman"/>
          <w:b/>
          <w:sz w:val="24"/>
          <w:szCs w:val="24"/>
          <w:lang w:val="uk-UA"/>
        </w:rPr>
      </w:pPr>
      <w:r w:rsidRPr="00A33063">
        <w:rPr>
          <w:rFonts w:ascii="Times New Roman" w:hAnsi="Times New Roman"/>
          <w:sz w:val="24"/>
          <w:szCs w:val="24"/>
          <w:lang w:val="uk-UA"/>
        </w:rPr>
        <w:t>розрахунок вартості експлуатації будівельних машин і механізмів;</w:t>
      </w:r>
    </w:p>
    <w:p w:rsidR="00A33063" w:rsidRPr="00A33063" w:rsidRDefault="00A33063" w:rsidP="00A33063">
      <w:pPr>
        <w:widowControl w:val="0"/>
        <w:numPr>
          <w:ilvl w:val="0"/>
          <w:numId w:val="25"/>
        </w:numPr>
        <w:suppressAutoHyphens/>
        <w:autoSpaceDE w:val="0"/>
        <w:autoSpaceDN w:val="0"/>
        <w:adjustRightInd w:val="0"/>
        <w:spacing w:after="0" w:line="240" w:lineRule="auto"/>
        <w:ind w:left="426"/>
        <w:jc w:val="both"/>
        <w:rPr>
          <w:rFonts w:ascii="Times New Roman" w:hAnsi="Times New Roman"/>
          <w:sz w:val="24"/>
          <w:szCs w:val="24"/>
          <w:lang w:val="uk-UA"/>
        </w:rPr>
      </w:pPr>
      <w:r w:rsidRPr="00A33063">
        <w:rPr>
          <w:rFonts w:ascii="Times New Roman" w:hAnsi="Times New Roman"/>
          <w:sz w:val="24"/>
          <w:szCs w:val="24"/>
          <w:lang w:val="uk-UA"/>
        </w:rPr>
        <w:t>підсумкову відомість ресурсів до локального кошторису.</w:t>
      </w:r>
    </w:p>
    <w:p w:rsidR="00A33063" w:rsidRPr="00A33063" w:rsidRDefault="00A33063" w:rsidP="00A33063">
      <w:pPr>
        <w:widowControl w:val="0"/>
        <w:suppressAutoHyphens/>
        <w:autoSpaceDE w:val="0"/>
        <w:autoSpaceDN w:val="0"/>
        <w:adjustRightInd w:val="0"/>
        <w:spacing w:after="0" w:line="240" w:lineRule="auto"/>
        <w:ind w:left="426"/>
        <w:jc w:val="both"/>
        <w:rPr>
          <w:rFonts w:ascii="Times New Roman" w:hAnsi="Times New Roman"/>
          <w:sz w:val="24"/>
          <w:szCs w:val="24"/>
          <w:lang w:val="uk-UA"/>
        </w:rPr>
      </w:pPr>
    </w:p>
    <w:p w:rsidR="00A33063" w:rsidRPr="00A33063" w:rsidRDefault="00A33063" w:rsidP="00A33063">
      <w:pPr>
        <w:widowControl w:val="0"/>
        <w:suppressAutoHyphens/>
        <w:autoSpaceDE w:val="0"/>
        <w:autoSpaceDN w:val="0"/>
        <w:adjustRightInd w:val="0"/>
        <w:spacing w:after="0" w:line="240" w:lineRule="auto"/>
        <w:ind w:left="426"/>
        <w:jc w:val="both"/>
        <w:rPr>
          <w:rFonts w:ascii="Times New Roman" w:eastAsia="Times New Roman" w:hAnsi="Times New Roman"/>
          <w:b/>
          <w:sz w:val="20"/>
          <w:szCs w:val="20"/>
          <w:lang w:val="uk-UA" w:eastAsia="ar-SA"/>
        </w:rPr>
      </w:pPr>
    </w:p>
    <w:p w:rsidR="00A33063" w:rsidRPr="00A33063" w:rsidRDefault="00A33063" w:rsidP="00A33063">
      <w:pPr>
        <w:widowControl w:val="0"/>
        <w:numPr>
          <w:ilvl w:val="0"/>
          <w:numId w:val="24"/>
        </w:numPr>
        <w:suppressAutoHyphens/>
        <w:autoSpaceDE w:val="0"/>
        <w:autoSpaceDN w:val="0"/>
        <w:adjustRightInd w:val="0"/>
        <w:spacing w:after="0" w:line="240" w:lineRule="auto"/>
        <w:contextualSpacing/>
        <w:jc w:val="both"/>
        <w:rPr>
          <w:rFonts w:ascii="Times New Roman" w:hAnsi="Times New Roman"/>
          <w:b/>
          <w:sz w:val="24"/>
          <w:szCs w:val="24"/>
          <w:lang w:val="uk-UA"/>
        </w:rPr>
      </w:pPr>
      <w:r w:rsidRPr="00A33063">
        <w:rPr>
          <w:rFonts w:ascii="Times New Roman" w:hAnsi="Times New Roman"/>
          <w:sz w:val="24"/>
          <w:szCs w:val="24"/>
          <w:lang w:val="uk-UA"/>
        </w:rPr>
        <w:t xml:space="preserve"> Учасник повинен виконати послуги./роботи (замовлені цією закупівлею) якісно у кількості та терміни встановлені замовником. Будівельні матеріали та вироби, від яких залежить якість будівельної продукції повинні відповідати вимогам проектів ДБН, ДСТУ та іншим нормативно-правовим актам у сфері будівництва, про що учасник у складі пропозиції надає </w:t>
      </w:r>
      <w:r w:rsidRPr="00A33063">
        <w:rPr>
          <w:rFonts w:ascii="Times New Roman" w:hAnsi="Times New Roman"/>
          <w:b/>
          <w:sz w:val="24"/>
          <w:szCs w:val="24"/>
          <w:lang w:val="uk-UA"/>
        </w:rPr>
        <w:t>гарантійний лист із зазначенням посилання на оприлюднене на веб-порталі Уповноваженого органу в системі Prozorro оголошення про проведення закупівлі.</w:t>
      </w:r>
    </w:p>
    <w:p w:rsidR="00A33063" w:rsidRPr="00A33063" w:rsidRDefault="00A33063" w:rsidP="00A33063">
      <w:pPr>
        <w:widowControl w:val="0"/>
        <w:numPr>
          <w:ilvl w:val="0"/>
          <w:numId w:val="24"/>
        </w:numPr>
        <w:suppressAutoHyphens/>
        <w:autoSpaceDE w:val="0"/>
        <w:autoSpaceDN w:val="0"/>
        <w:adjustRightInd w:val="0"/>
        <w:spacing w:after="0" w:line="240" w:lineRule="auto"/>
        <w:contextualSpacing/>
        <w:jc w:val="both"/>
        <w:rPr>
          <w:rFonts w:ascii="Times New Roman" w:hAnsi="Times New Roman"/>
          <w:b/>
          <w:sz w:val="24"/>
          <w:szCs w:val="24"/>
          <w:lang w:val="uk-UA"/>
        </w:rPr>
      </w:pPr>
      <w:r w:rsidRPr="00A33063">
        <w:rPr>
          <w:rFonts w:ascii="Times New Roman" w:eastAsia="Times New Roman" w:hAnsi="Times New Roman"/>
          <w:sz w:val="24"/>
          <w:szCs w:val="24"/>
          <w:lang w:val="uk-UA" w:eastAsia="ar-SA"/>
        </w:rPr>
        <w:t xml:space="preserve">Учасник у складі тендерної пропозиції повинен надати копію Декларації відповідності матеріально – технічної бази вимогам законодавства з питань охорони </w:t>
      </w:r>
      <w:r w:rsidRPr="00A33063">
        <w:rPr>
          <w:rFonts w:ascii="Times New Roman" w:eastAsia="Times New Roman" w:hAnsi="Times New Roman"/>
          <w:sz w:val="24"/>
          <w:szCs w:val="24"/>
          <w:lang w:val="uk-UA" w:eastAsia="ar-SA"/>
        </w:rPr>
        <w:lastRenderedPageBreak/>
        <w:t>праці та промислової безпеки на виконання робіт підвищеної небезпеки видану  відповідно вимог чинного законодавства уповноваженим на це органом на учасника та/або субпідрядника на  такі роботи підвищеної небезпеки: роботи, що виконуються на висоті 1,3 м, верхолазні роботи.</w:t>
      </w:r>
    </w:p>
    <w:p w:rsidR="00A33063" w:rsidRPr="00A33063" w:rsidRDefault="00A33063" w:rsidP="00A33063">
      <w:pPr>
        <w:widowControl w:val="0"/>
        <w:numPr>
          <w:ilvl w:val="0"/>
          <w:numId w:val="24"/>
        </w:numPr>
        <w:suppressAutoHyphens/>
        <w:autoSpaceDE w:val="0"/>
        <w:autoSpaceDN w:val="0"/>
        <w:adjustRightInd w:val="0"/>
        <w:spacing w:after="0" w:line="240" w:lineRule="auto"/>
        <w:contextualSpacing/>
        <w:jc w:val="both"/>
        <w:rPr>
          <w:rFonts w:ascii="Times New Roman" w:hAnsi="Times New Roman"/>
          <w:b/>
          <w:sz w:val="24"/>
          <w:szCs w:val="24"/>
          <w:lang w:val="uk-UA"/>
        </w:rPr>
      </w:pPr>
      <w:r w:rsidRPr="00A33063">
        <w:rPr>
          <w:rFonts w:ascii="Times New Roman" w:eastAsia="Times New Roman" w:hAnsi="Times New Roman"/>
          <w:sz w:val="24"/>
          <w:szCs w:val="24"/>
          <w:lang w:val="uk-UA" w:eastAsia="ar-SA"/>
        </w:rPr>
        <w:t xml:space="preserve">Учасник або субпідрядник/співвиконавець в своїй діяльності повинен використовувати систему управління якістю. Для підтвердження застосування заходів із управляння якістю  під час виконання поточного ремонту , учасник у складі тендерної пропозиції  надає  копію діючого (чинного) сертифікату ISO 9001:2015,  або ДСТУ </w:t>
      </w:r>
      <w:r w:rsidRPr="00A33063">
        <w:rPr>
          <w:rFonts w:ascii="Times New Roman" w:eastAsia="Times New Roman" w:hAnsi="Times New Roman"/>
          <w:sz w:val="24"/>
          <w:szCs w:val="24"/>
          <w:lang w:val="en-US" w:eastAsia="ar-SA"/>
        </w:rPr>
        <w:t>ENISO</w:t>
      </w:r>
      <w:r w:rsidRPr="00A33063">
        <w:rPr>
          <w:rFonts w:ascii="Times New Roman" w:eastAsia="Times New Roman" w:hAnsi="Times New Roman"/>
          <w:sz w:val="24"/>
          <w:szCs w:val="24"/>
          <w:lang w:val="uk-UA" w:eastAsia="ar-SA"/>
        </w:rPr>
        <w:t xml:space="preserve"> 9001:2018 виданого учаснику або субпідряднику/співвиконавцю, що засвідчує використання ним системи управління (менеджменту) якості Сфера дії сертифіката має поширюватись на предмет закупівлі  поточний ремонт та/або капітальний ремонт та/або будівельні роботи.</w:t>
      </w:r>
    </w:p>
    <w:p w:rsidR="00A33063" w:rsidRPr="00A33063" w:rsidRDefault="00A33063" w:rsidP="00A33063">
      <w:pPr>
        <w:widowControl w:val="0"/>
        <w:numPr>
          <w:ilvl w:val="0"/>
          <w:numId w:val="24"/>
        </w:numPr>
        <w:suppressAutoHyphens/>
        <w:autoSpaceDE w:val="0"/>
        <w:autoSpaceDN w:val="0"/>
        <w:adjustRightInd w:val="0"/>
        <w:spacing w:after="0" w:line="240" w:lineRule="auto"/>
        <w:contextualSpacing/>
        <w:jc w:val="both"/>
        <w:rPr>
          <w:rFonts w:ascii="Times New Roman" w:hAnsi="Times New Roman"/>
          <w:b/>
          <w:sz w:val="24"/>
          <w:szCs w:val="24"/>
          <w:lang w:val="uk-UA"/>
        </w:rPr>
      </w:pPr>
      <w:r w:rsidRPr="00A33063">
        <w:rPr>
          <w:rFonts w:ascii="Times New Roman" w:eastAsia="Times New Roman" w:hAnsi="Times New Roman"/>
          <w:b/>
          <w:sz w:val="24"/>
          <w:szCs w:val="24"/>
          <w:lang w:val="uk-UA" w:eastAsia="uk-UA"/>
        </w:rPr>
        <w:t xml:space="preserve"> Учасник повинен підтвердити наявність програмного комплексу АВК-5 або іншого програмного комплексу, який взаємодіє з ним в частині передачі кошторисної документації та розрахунків договірних цін, наступними документами:</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 xml:space="preserve">       - сканкопія діючого договору, що підтверджує наявність в Учасника права користування, програмним комплексом АВК-5 або іншим програмним комплексом, який взаємодіє з ним в частині передачі кошторисної документації та розрахунків договірних цін;</w:t>
      </w:r>
    </w:p>
    <w:p w:rsidR="00A33063" w:rsidRPr="00A33063" w:rsidRDefault="00A33063" w:rsidP="00A33063">
      <w:pPr>
        <w:spacing w:after="0" w:line="240" w:lineRule="auto"/>
        <w:ind w:firstLine="566"/>
        <w:jc w:val="both"/>
        <w:rPr>
          <w:rFonts w:ascii="Times New Roman" w:eastAsia="Times New Roman" w:hAnsi="Times New Roman"/>
          <w:sz w:val="24"/>
          <w:szCs w:val="24"/>
          <w:lang w:val="uk-UA" w:eastAsia="uk-UA"/>
        </w:rPr>
      </w:pPr>
      <w:r w:rsidRPr="00A33063">
        <w:rPr>
          <w:rFonts w:ascii="Times New Roman" w:eastAsia="Times New Roman" w:hAnsi="Times New Roman"/>
          <w:sz w:val="24"/>
          <w:szCs w:val="24"/>
          <w:lang w:val="uk-UA" w:eastAsia="uk-UA"/>
        </w:rPr>
        <w:t xml:space="preserve">         - сканкопія ліцензії на використання програмного комплексу  АВК-5 або іншого програмного комплексу, який взаємодіє в частині передачі кошторисної документації та розрахунків договірних цін (ліцензія повинна бути видана на Учасника).</w:t>
      </w:r>
    </w:p>
    <w:p w:rsidR="00DC1ADD" w:rsidRDefault="00DC1ADD" w:rsidP="000B6A24">
      <w:pPr>
        <w:spacing w:after="0" w:line="240" w:lineRule="auto"/>
        <w:rPr>
          <w:rFonts w:ascii="Times New Roman" w:eastAsia="Times New Roman" w:hAnsi="Times New Roman"/>
          <w:b/>
          <w:sz w:val="24"/>
          <w:szCs w:val="24"/>
          <w:highlight w:val="white"/>
          <w:lang w:val="uk-UA" w:eastAsia="uk-UA"/>
        </w:rPr>
      </w:pPr>
    </w:p>
    <w:p w:rsidR="00A33063" w:rsidRDefault="00A33063" w:rsidP="000B6A24">
      <w:pPr>
        <w:spacing w:after="0" w:line="240" w:lineRule="auto"/>
        <w:rPr>
          <w:rFonts w:ascii="Times New Roman" w:eastAsia="Times New Roman" w:hAnsi="Times New Roman"/>
          <w:b/>
          <w:sz w:val="24"/>
          <w:szCs w:val="24"/>
          <w:highlight w:val="white"/>
          <w:lang w:val="uk-UA" w:eastAsia="uk-UA"/>
        </w:rPr>
      </w:pPr>
    </w:p>
    <w:p w:rsidR="00A33063" w:rsidRDefault="00A33063" w:rsidP="000B6A24">
      <w:pPr>
        <w:spacing w:after="0" w:line="240" w:lineRule="auto"/>
        <w:rPr>
          <w:rFonts w:ascii="Times New Roman" w:eastAsia="Times New Roman" w:hAnsi="Times New Roman"/>
          <w:b/>
          <w:sz w:val="24"/>
          <w:szCs w:val="24"/>
          <w:highlight w:val="white"/>
          <w:lang w:val="uk-UA" w:eastAsia="uk-UA"/>
        </w:rPr>
      </w:pPr>
    </w:p>
    <w:p w:rsidR="000B6A24" w:rsidRPr="00E945AE" w:rsidRDefault="00876142" w:rsidP="000B6A24">
      <w:pPr>
        <w:spacing w:after="0" w:line="240" w:lineRule="auto"/>
        <w:rPr>
          <w:rFonts w:ascii="Times New Roman" w:eastAsia="Times New Roman" w:hAnsi="Times New Roman"/>
          <w:b/>
          <w:sz w:val="24"/>
          <w:szCs w:val="24"/>
          <w:highlight w:val="white"/>
          <w:lang w:val="uk-UA" w:eastAsia="uk-UA"/>
        </w:rPr>
      </w:pPr>
      <w:r w:rsidRPr="00E945AE">
        <w:rPr>
          <w:rFonts w:ascii="Times New Roman" w:eastAsia="Times New Roman" w:hAnsi="Times New Roman"/>
          <w:b/>
          <w:sz w:val="24"/>
          <w:szCs w:val="24"/>
          <w:highlight w:val="white"/>
          <w:lang w:val="uk-UA" w:eastAsia="uk-UA"/>
        </w:rPr>
        <w:t>2. Обґрунтування очікуваної вартості предмета закупівлі</w:t>
      </w:r>
    </w:p>
    <w:p w:rsidR="00794EFF" w:rsidRDefault="00794EFF" w:rsidP="00260BD9">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b/>
          <w:bCs/>
          <w:color w:val="000000"/>
          <w:position w:val="-1"/>
          <w:lang w:val="uk-UA"/>
        </w:rPr>
      </w:pPr>
    </w:p>
    <w:p w:rsidR="00794EFF" w:rsidRPr="004E67B1" w:rsidRDefault="00794EFF" w:rsidP="00F36AC4">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b/>
          <w:bCs/>
          <w:color w:val="000000"/>
          <w:position w:val="-1"/>
          <w:lang w:val="uk-UA"/>
        </w:rPr>
      </w:pPr>
      <w:r w:rsidRPr="00794EFF">
        <w:rPr>
          <w:rFonts w:ascii="Times New Roman" w:eastAsia="Times New Roman" w:hAnsi="Times New Roman"/>
          <w:bCs/>
          <w:color w:val="000000"/>
          <w:position w:val="-1"/>
          <w:lang w:val="uk-UA"/>
        </w:rPr>
        <w:t xml:space="preserve">Очікувана вартість предмета закупівлі визначена на підставі затвердженої проектної документації (робочого проєкту) з урахуванням вимог Настанови з визначення вартості будівництва (наказ Мінрегіону від 01.11.2021 № 281 зі змінами, у тому числі Зміни № 5, затвердженої наказом Мінрозвитку від 09.03.2026 № 456 та Зміни №6 затверджена наказом Міністерства розвитку громад та територій України від 08 червня 2026 року № 1069. Вона набрала чинності 16 червня 2026 року) та Методичних рекомендацій, затверджених наказом Мінекономіки від 24.11.2024 № 26335. </w:t>
      </w:r>
      <w:r w:rsidRPr="004E67B1">
        <w:rPr>
          <w:rFonts w:ascii="Times New Roman" w:eastAsia="Times New Roman" w:hAnsi="Times New Roman"/>
          <w:b/>
          <w:bCs/>
          <w:color w:val="000000"/>
          <w:position w:val="-1"/>
          <w:lang w:val="uk-UA"/>
        </w:rPr>
        <w:t>При цьому з розрахунку очікуваної вартості виключено ви</w:t>
      </w:r>
      <w:r w:rsidR="00F36AC4" w:rsidRPr="004E67B1">
        <w:rPr>
          <w:rFonts w:ascii="Times New Roman" w:eastAsia="Times New Roman" w:hAnsi="Times New Roman"/>
          <w:b/>
          <w:bCs/>
          <w:color w:val="000000"/>
          <w:position w:val="-1"/>
          <w:lang w:val="uk-UA"/>
        </w:rPr>
        <w:t xml:space="preserve">трати, передбачені главами </w:t>
      </w:r>
      <w:r w:rsidRPr="004E67B1">
        <w:rPr>
          <w:rFonts w:ascii="Times New Roman" w:eastAsia="Times New Roman" w:hAnsi="Times New Roman"/>
          <w:b/>
          <w:bCs/>
          <w:color w:val="000000"/>
          <w:position w:val="-1"/>
          <w:lang w:val="uk-UA"/>
        </w:rPr>
        <w:t xml:space="preserve"> 10 та 12 зведеного кошторисного розрахунку.</w:t>
      </w:r>
    </w:p>
    <w:p w:rsidR="009B78E2" w:rsidRPr="004E67B1" w:rsidRDefault="009B78E2" w:rsidP="00260BD9">
      <w:pPr>
        <w:pBdr>
          <w:top w:val="nil"/>
          <w:left w:val="nil"/>
          <w:bottom w:val="nil"/>
          <w:right w:val="nil"/>
          <w:between w:val="nil"/>
        </w:pBdr>
        <w:suppressAutoHyphens/>
        <w:ind w:leftChars="-1" w:hangingChars="1" w:hanging="2"/>
        <w:jc w:val="both"/>
        <w:textDirection w:val="btLr"/>
        <w:textAlignment w:val="top"/>
        <w:outlineLvl w:val="0"/>
        <w:rPr>
          <w:rFonts w:ascii="Times New Roman" w:eastAsia="Times New Roman" w:hAnsi="Times New Roman"/>
          <w:bCs/>
          <w:position w:val="-1"/>
          <w:lang w:val="uk-UA"/>
        </w:rPr>
      </w:pPr>
      <w:r w:rsidRPr="004E67B1">
        <w:rPr>
          <w:rFonts w:ascii="Times New Roman" w:eastAsia="Times New Roman" w:hAnsi="Times New Roman"/>
          <w:b/>
          <w:bCs/>
          <w:color w:val="000000"/>
          <w:position w:val="-1"/>
          <w:lang w:val="uk-UA"/>
        </w:rPr>
        <w:t>Очікувана вартість предмет</w:t>
      </w:r>
      <w:r w:rsidR="00260BD9" w:rsidRPr="004E67B1">
        <w:rPr>
          <w:rFonts w:ascii="Times New Roman" w:eastAsia="Times New Roman" w:hAnsi="Times New Roman"/>
          <w:b/>
          <w:bCs/>
          <w:color w:val="000000"/>
          <w:position w:val="-1"/>
          <w:lang w:val="uk-UA"/>
        </w:rPr>
        <w:t>у закуп</w:t>
      </w:r>
      <w:r w:rsidR="00033E3A" w:rsidRPr="004E67B1">
        <w:rPr>
          <w:rFonts w:ascii="Times New Roman" w:eastAsia="Times New Roman" w:hAnsi="Times New Roman"/>
          <w:b/>
          <w:bCs/>
          <w:color w:val="000000"/>
          <w:position w:val="-1"/>
          <w:lang w:val="uk-UA"/>
        </w:rPr>
        <w:t xml:space="preserve">івлі  в річному плані </w:t>
      </w:r>
      <w:r w:rsidR="00027FD5" w:rsidRPr="004E67B1">
        <w:rPr>
          <w:rFonts w:ascii="Times New Roman" w:eastAsia="Times New Roman" w:hAnsi="Times New Roman"/>
          <w:b/>
          <w:bCs/>
          <w:color w:val="000000"/>
          <w:position w:val="-1"/>
          <w:lang w:val="uk-UA"/>
        </w:rPr>
        <w:t xml:space="preserve">  2`081`712.00  грн </w:t>
      </w:r>
      <w:r w:rsidRPr="004E67B1">
        <w:rPr>
          <w:rFonts w:ascii="Times New Roman" w:eastAsia="Times New Roman" w:hAnsi="Times New Roman"/>
          <w:b/>
          <w:bCs/>
          <w:position w:val="-1"/>
          <w:lang w:val="uk-UA"/>
        </w:rPr>
        <w:t>з ПДВ</w:t>
      </w:r>
      <w:r w:rsidRPr="004E67B1">
        <w:rPr>
          <w:rFonts w:ascii="Times New Roman" w:eastAsia="Times New Roman" w:hAnsi="Times New Roman"/>
          <w:bCs/>
          <w:position w:val="-1"/>
          <w:lang w:val="uk-UA"/>
        </w:rPr>
        <w:t xml:space="preserve"> зазначена  з урахуванням податку на додану вартість  так як операція з постачання такого товару/послуги /роботи (предмету закупівлі)   підлягає оподаткуванню податком на додану вартість відповідно до законодавства зі ставкою 20%.</w:t>
      </w:r>
    </w:p>
    <w:p w:rsidR="009B78E2" w:rsidRPr="009B78E2" w:rsidRDefault="009B78E2" w:rsidP="009B78E2">
      <w:pPr>
        <w:pBdr>
          <w:top w:val="nil"/>
          <w:left w:val="nil"/>
          <w:bottom w:val="nil"/>
          <w:right w:val="nil"/>
          <w:between w:val="nil"/>
        </w:pBdr>
        <w:suppressAutoHyphens/>
        <w:jc w:val="both"/>
        <w:textDirection w:val="btLr"/>
        <w:textAlignment w:val="top"/>
        <w:outlineLvl w:val="0"/>
        <w:rPr>
          <w:rFonts w:cs="Calibri"/>
          <w:color w:val="00B0F0"/>
          <w:position w:val="-1"/>
          <w:highlight w:val="yellow"/>
          <w:lang w:val="uk-UA"/>
        </w:rPr>
      </w:pPr>
      <w:r w:rsidRPr="009B78E2">
        <w:rPr>
          <w:rFonts w:ascii="Times New Roman" w:eastAsia="Times New Roman" w:hAnsi="Times New Roman"/>
          <w:b/>
          <w:bCs/>
          <w:color w:val="000000"/>
          <w:position w:val="-1"/>
          <w:lang w:val="uk-UA"/>
        </w:rPr>
        <w:t xml:space="preserve">  Для оголошення закупівлівідповідно до п.10 Особливостей  1178,  та відповідно вимог п.26 Особливостей за предметом закупівлі </w:t>
      </w:r>
      <w:r w:rsidR="00F36AC4" w:rsidRPr="004E67B1">
        <w:rPr>
          <w:rFonts w:ascii="Times New Roman" w:eastAsia="Times New Roman" w:hAnsi="Times New Roman"/>
          <w:bCs/>
          <w:color w:val="000000"/>
          <w:position w:val="-1"/>
          <w:lang w:val="uk-UA"/>
        </w:rPr>
        <w:t>Поточний ремонт покрівлі будівлі складського корпусу (заходи з енергозбереження) Антопільського психоневрологічного інтернату розташованого за адресою: Вінницька область Тульчинський район ,с. Антопіль вул. Вишнева,46</w:t>
      </w:r>
      <w:r w:rsidR="00F36AC4">
        <w:rPr>
          <w:rFonts w:ascii="Times New Roman" w:eastAsia="Times New Roman" w:hAnsi="Times New Roman"/>
          <w:b/>
          <w:bCs/>
          <w:color w:val="000000"/>
          <w:position w:val="-1"/>
          <w:lang w:val="uk-UA"/>
        </w:rPr>
        <w:t>-</w:t>
      </w:r>
      <w:r w:rsidR="00F36AC4" w:rsidRPr="00F36AC4">
        <w:rPr>
          <w:rFonts w:ascii="Times New Roman" w:eastAsia="Times New Roman" w:hAnsi="Times New Roman"/>
          <w:b/>
          <w:bCs/>
          <w:color w:val="000000"/>
          <w:position w:val="-1"/>
        </w:rPr>
        <w:t>1`734`760</w:t>
      </w:r>
      <w:r w:rsidR="00F36AC4">
        <w:rPr>
          <w:rFonts w:ascii="Times New Roman" w:eastAsia="Times New Roman" w:hAnsi="Times New Roman"/>
          <w:b/>
          <w:bCs/>
          <w:color w:val="000000"/>
          <w:position w:val="-1"/>
          <w:lang w:val="uk-UA"/>
        </w:rPr>
        <w:t>.</w:t>
      </w:r>
      <w:r w:rsidR="00F36AC4" w:rsidRPr="00F36AC4">
        <w:rPr>
          <w:rFonts w:ascii="Times New Roman" w:eastAsia="Times New Roman" w:hAnsi="Times New Roman"/>
          <w:b/>
          <w:bCs/>
          <w:color w:val="000000"/>
          <w:position w:val="-1"/>
        </w:rPr>
        <w:t>00</w:t>
      </w:r>
      <w:r w:rsidR="009A54CD" w:rsidRPr="009A54CD">
        <w:rPr>
          <w:rFonts w:ascii="Times New Roman" w:eastAsia="Times New Roman" w:hAnsi="Times New Roman"/>
          <w:b/>
          <w:bCs/>
          <w:color w:val="000000"/>
          <w:position w:val="-1"/>
          <w:lang w:val="uk-UA"/>
        </w:rPr>
        <w:t>грн</w:t>
      </w:r>
      <w:r w:rsidRPr="009B78E2">
        <w:rPr>
          <w:rFonts w:ascii="Times New Roman" w:eastAsia="Times New Roman" w:hAnsi="Times New Roman"/>
          <w:b/>
          <w:bCs/>
          <w:color w:val="000000"/>
          <w:position w:val="-1"/>
          <w:lang w:val="uk-UA"/>
        </w:rPr>
        <w:t>без ПДВ</w:t>
      </w:r>
    </w:p>
    <w:p w:rsidR="009B78E2" w:rsidRPr="00F36AC4" w:rsidRDefault="009A54CD" w:rsidP="00F36AC4">
      <w:pPr>
        <w:spacing w:before="280" w:after="280"/>
        <w:jc w:val="both"/>
        <w:rPr>
          <w:rFonts w:ascii="Times New Roman" w:eastAsia="Times New Roman" w:hAnsi="Times New Roman"/>
          <w:color w:val="000000"/>
          <w:lang w:val="uk-UA"/>
        </w:rPr>
      </w:pPr>
      <w:r w:rsidRPr="00F36AC4">
        <w:rPr>
          <w:rFonts w:ascii="Times New Roman" w:eastAsia="Times New Roman" w:hAnsi="Times New Roman"/>
          <w:b/>
          <w:color w:val="000000"/>
          <w:lang w:val="uk-UA"/>
        </w:rPr>
        <w:t>Додатки до обґрунтування</w:t>
      </w:r>
      <w:r w:rsidR="00F36AC4">
        <w:rPr>
          <w:rFonts w:ascii="Times New Roman" w:eastAsia="Times New Roman" w:hAnsi="Times New Roman"/>
          <w:color w:val="000000"/>
          <w:lang w:val="uk-UA"/>
        </w:rPr>
        <w:t xml:space="preserve">:розроблена проектно-кошторисна документація </w:t>
      </w:r>
      <w:r w:rsidR="00F36AC4" w:rsidRPr="00F36AC4">
        <w:rPr>
          <w:rFonts w:ascii="Times New Roman" w:eastAsia="Times New Roman" w:hAnsi="Times New Roman"/>
          <w:color w:val="000000"/>
          <w:lang w:val="uk-UA"/>
        </w:rPr>
        <w:t>Поточний ремонт покрівлі будівлі складського корпусу (заходи з енергозбереження) Антопільського психоневрологічного інтернату розташованого за адресою: Вінницька область Тульчинський район ,с. Антопіль вул. Вишнева,46</w:t>
      </w:r>
      <w:r w:rsidR="00292C1E">
        <w:rPr>
          <w:rFonts w:ascii="Times New Roman" w:eastAsia="Times New Roman" w:hAnsi="Times New Roman"/>
          <w:color w:val="000000"/>
          <w:lang w:val="uk-UA"/>
        </w:rPr>
        <w:t>.</w:t>
      </w:r>
      <w:bookmarkStart w:id="1" w:name="_GoBack"/>
      <w:bookmarkEnd w:id="1"/>
    </w:p>
    <w:p w:rsidR="009B78E2" w:rsidRDefault="009B78E2" w:rsidP="00FB7248">
      <w:pPr>
        <w:spacing w:before="280" w:after="280"/>
        <w:jc w:val="both"/>
        <w:rPr>
          <w:rFonts w:ascii="Times New Roman" w:eastAsia="Times New Roman" w:hAnsi="Times New Roman"/>
          <w:color w:val="000000"/>
          <w:lang w:val="uk-UA"/>
        </w:rPr>
      </w:pPr>
    </w:p>
    <w:p w:rsidR="00FB7248" w:rsidRPr="00FB7248" w:rsidRDefault="00FB7248" w:rsidP="00FB7248">
      <w:pPr>
        <w:spacing w:before="280" w:after="280"/>
        <w:jc w:val="both"/>
        <w:rPr>
          <w:rFonts w:ascii="Times New Roman" w:hAnsi="Times New Roman"/>
          <w:sz w:val="24"/>
          <w:szCs w:val="24"/>
          <w:lang w:val="uk-UA"/>
        </w:rPr>
      </w:pPr>
    </w:p>
    <w:p w:rsidR="00E945AE" w:rsidRPr="00F36AC4" w:rsidRDefault="00E945AE" w:rsidP="000B6A24">
      <w:pPr>
        <w:spacing w:after="0" w:line="240" w:lineRule="auto"/>
        <w:rPr>
          <w:rFonts w:ascii="Times New Roman" w:eastAsia="Times New Roman" w:hAnsi="Times New Roman"/>
          <w:sz w:val="24"/>
          <w:szCs w:val="24"/>
          <w:highlight w:val="white"/>
          <w:lang w:val="uk-UA" w:eastAsia="uk-UA"/>
        </w:rPr>
      </w:pPr>
    </w:p>
    <w:p w:rsidR="00DA4756" w:rsidRPr="0072272D" w:rsidRDefault="00DA4756" w:rsidP="00F06706">
      <w:pPr>
        <w:tabs>
          <w:tab w:val="left" w:pos="855"/>
        </w:tabs>
        <w:spacing w:after="0" w:line="240" w:lineRule="auto"/>
        <w:rPr>
          <w:rFonts w:ascii="Times New Roman" w:hAnsi="Times New Roman"/>
          <w:b/>
          <w:sz w:val="24"/>
          <w:szCs w:val="24"/>
          <w:lang w:val="uk-UA" w:bidi="en-US"/>
        </w:rPr>
      </w:pPr>
    </w:p>
    <w:sectPr w:rsidR="00DA4756" w:rsidRPr="0072272D" w:rsidSect="00540F67">
      <w:headerReference w:type="even" r:id="rId7"/>
      <w:headerReference w:type="default" r:id="rId8"/>
      <w:footerReference w:type="even" r:id="rId9"/>
      <w:footerReference w:type="default" r:id="rId10"/>
      <w:headerReference w:type="first" r:id="rId11"/>
      <w:footerReference w:type="first" r:id="rId12"/>
      <w:pgSz w:w="11906" w:h="16838"/>
      <w:pgMar w:top="851" w:right="851" w:bottom="709" w:left="1418" w:header="709" w:footer="2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816" w:rsidRDefault="00701816">
      <w:pPr>
        <w:spacing w:after="0" w:line="240" w:lineRule="auto"/>
      </w:pPr>
      <w:r>
        <w:separator/>
      </w:r>
    </w:p>
  </w:endnote>
  <w:endnote w:type="continuationSeparator" w:id="1">
    <w:p w:rsidR="00701816" w:rsidRDefault="007018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w:altName w:val="Segoe UI"/>
    <w:charset w:val="00"/>
    <w:family w:val="swiss"/>
    <w:pitch w:val="variable"/>
    <w:sig w:usb0="E0008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DD" w:rsidRDefault="00DC1AD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DD" w:rsidRDefault="00FA3A58">
    <w:pPr>
      <w:pStyle w:val="a7"/>
      <w:jc w:val="center"/>
    </w:pPr>
    <w:r>
      <w:fldChar w:fldCharType="begin"/>
    </w:r>
    <w:r w:rsidR="00DC1ADD">
      <w:instrText>PAGE   \* MERGEFORMAT</w:instrText>
    </w:r>
    <w:r>
      <w:fldChar w:fldCharType="separate"/>
    </w:r>
    <w:r w:rsidR="00E2133E">
      <w:rPr>
        <w:noProof/>
      </w:rPr>
      <w:t>8</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DD" w:rsidRDefault="00DC1ADD">
    <w:pPr>
      <w:pStyle w:val="a7"/>
      <w:jc w:val="cente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816" w:rsidRDefault="00701816">
      <w:pPr>
        <w:spacing w:after="0" w:line="240" w:lineRule="auto"/>
      </w:pPr>
      <w:r>
        <w:separator/>
      </w:r>
    </w:p>
  </w:footnote>
  <w:footnote w:type="continuationSeparator" w:id="1">
    <w:p w:rsidR="00701816" w:rsidRDefault="007018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DD" w:rsidRDefault="00FA3A58">
    <w:pPr>
      <w:pStyle w:val="a5"/>
      <w:framePr w:wrap="around" w:vAnchor="text" w:hAnchor="margin" w:xAlign="center" w:y="1"/>
      <w:rPr>
        <w:rStyle w:val="a9"/>
      </w:rPr>
    </w:pPr>
    <w:r>
      <w:rPr>
        <w:rStyle w:val="a9"/>
      </w:rPr>
      <w:fldChar w:fldCharType="begin"/>
    </w:r>
    <w:r w:rsidR="00DC1ADD">
      <w:rPr>
        <w:rStyle w:val="a9"/>
      </w:rPr>
      <w:instrText xml:space="preserve">PAGE  </w:instrText>
    </w:r>
    <w:r>
      <w:rPr>
        <w:rStyle w:val="a9"/>
      </w:rPr>
      <w:fldChar w:fldCharType="separate"/>
    </w:r>
    <w:r w:rsidR="00DC1ADD">
      <w:rPr>
        <w:rStyle w:val="a9"/>
        <w:noProof/>
      </w:rPr>
      <w:t>17</w:t>
    </w:r>
    <w:r>
      <w:rPr>
        <w:rStyle w:val="a9"/>
      </w:rPr>
      <w:fldChar w:fldCharType="end"/>
    </w:r>
  </w:p>
  <w:p w:rsidR="00DC1ADD" w:rsidRDefault="00DC1AD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DD" w:rsidRDefault="00DC1ADD">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DD" w:rsidRDefault="00DC1AD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39B42B3A"/>
    <w:name w:val="WW8Num2"/>
    <w:lvl w:ilvl="0">
      <w:start w:val="1"/>
      <w:numFmt w:val="decimal"/>
      <w:lvlText w:val="%1."/>
      <w:lvlJc w:val="left"/>
      <w:pPr>
        <w:tabs>
          <w:tab w:val="num" w:pos="66"/>
        </w:tabs>
        <w:ind w:left="786" w:hanging="360"/>
      </w:pPr>
      <w:rPr>
        <w:rFonts w:ascii="Times New Roman" w:eastAsia="Times New Roman" w:hAnsi="Times New Roman" w:cs="Times New Roman"/>
        <w:b/>
        <w:bCs/>
        <w:i w:val="0"/>
        <w:iCs w:val="0"/>
        <w:caps w:val="0"/>
        <w:smallCaps w:val="0"/>
        <w:strike w:val="0"/>
        <w:dstrike w:val="0"/>
        <w:color w:val="000000"/>
        <w:spacing w:val="0"/>
        <w:w w:val="100"/>
        <w:position w:val="0"/>
        <w:sz w:val="24"/>
        <w:szCs w:val="24"/>
        <w:u w:val="none"/>
        <w:shd w:val="clear" w:color="auto" w:fill="FFFFFF"/>
        <w:vertAlign w:val="baseline"/>
      </w:rPr>
    </w:lvl>
    <w:lvl w:ilvl="1">
      <w:start w:val="1"/>
      <w:numFmt w:val="bullet"/>
      <w:lvlText w:val="o"/>
      <w:lvlJc w:val="left"/>
      <w:pPr>
        <w:tabs>
          <w:tab w:val="num" w:pos="0"/>
        </w:tabs>
        <w:ind w:left="1440" w:hanging="360"/>
      </w:pPr>
      <w:rPr>
        <w:rFonts w:ascii="Courier New" w:hAnsi="Courier New" w:cs="Courier New"/>
        <w:sz w:val="20"/>
        <w:szCs w:val="20"/>
      </w:rPr>
    </w:lvl>
    <w:lvl w:ilvl="2">
      <w:start w:val="1"/>
      <w:numFmt w:val="bullet"/>
      <w:lvlText w:val="▪"/>
      <w:lvlJc w:val="left"/>
      <w:pPr>
        <w:tabs>
          <w:tab w:val="num" w:pos="0"/>
        </w:tabs>
        <w:ind w:left="2160" w:hanging="360"/>
      </w:pPr>
      <w:rPr>
        <w:rFonts w:ascii="Noto Sans" w:hAnsi="Noto Sans" w:cs="Noto Sans"/>
        <w:sz w:val="20"/>
        <w:szCs w:val="20"/>
      </w:rPr>
    </w:lvl>
    <w:lvl w:ilvl="3">
      <w:start w:val="1"/>
      <w:numFmt w:val="bullet"/>
      <w:lvlText w:val="▪"/>
      <w:lvlJc w:val="left"/>
      <w:pPr>
        <w:tabs>
          <w:tab w:val="num" w:pos="0"/>
        </w:tabs>
        <w:ind w:left="2880" w:hanging="360"/>
      </w:pPr>
      <w:rPr>
        <w:rFonts w:ascii="Noto Sans" w:hAnsi="Noto Sans" w:cs="Noto Sans"/>
        <w:sz w:val="20"/>
        <w:szCs w:val="20"/>
      </w:rPr>
    </w:lvl>
    <w:lvl w:ilvl="4">
      <w:start w:val="1"/>
      <w:numFmt w:val="bullet"/>
      <w:lvlText w:val="▪"/>
      <w:lvlJc w:val="left"/>
      <w:pPr>
        <w:tabs>
          <w:tab w:val="num" w:pos="0"/>
        </w:tabs>
        <w:ind w:left="3600" w:hanging="360"/>
      </w:pPr>
      <w:rPr>
        <w:rFonts w:ascii="Noto Sans" w:hAnsi="Noto Sans" w:cs="Noto Sans"/>
        <w:sz w:val="20"/>
        <w:szCs w:val="20"/>
      </w:rPr>
    </w:lvl>
    <w:lvl w:ilvl="5">
      <w:start w:val="1"/>
      <w:numFmt w:val="bullet"/>
      <w:lvlText w:val="▪"/>
      <w:lvlJc w:val="left"/>
      <w:pPr>
        <w:tabs>
          <w:tab w:val="num" w:pos="0"/>
        </w:tabs>
        <w:ind w:left="4320" w:hanging="360"/>
      </w:pPr>
      <w:rPr>
        <w:rFonts w:ascii="Noto Sans" w:hAnsi="Noto Sans" w:cs="Noto Sans"/>
        <w:sz w:val="20"/>
        <w:szCs w:val="20"/>
      </w:rPr>
    </w:lvl>
    <w:lvl w:ilvl="6">
      <w:start w:val="1"/>
      <w:numFmt w:val="bullet"/>
      <w:lvlText w:val="▪"/>
      <w:lvlJc w:val="left"/>
      <w:pPr>
        <w:tabs>
          <w:tab w:val="num" w:pos="0"/>
        </w:tabs>
        <w:ind w:left="5040" w:hanging="360"/>
      </w:pPr>
      <w:rPr>
        <w:rFonts w:ascii="Noto Sans" w:hAnsi="Noto Sans" w:cs="Noto Sans"/>
        <w:sz w:val="20"/>
        <w:szCs w:val="20"/>
      </w:rPr>
    </w:lvl>
    <w:lvl w:ilvl="7">
      <w:start w:val="1"/>
      <w:numFmt w:val="bullet"/>
      <w:lvlText w:val="▪"/>
      <w:lvlJc w:val="left"/>
      <w:pPr>
        <w:tabs>
          <w:tab w:val="num" w:pos="0"/>
        </w:tabs>
        <w:ind w:left="5760" w:hanging="360"/>
      </w:pPr>
      <w:rPr>
        <w:rFonts w:ascii="Noto Sans" w:hAnsi="Noto Sans" w:cs="Noto Sans"/>
        <w:sz w:val="20"/>
        <w:szCs w:val="20"/>
      </w:rPr>
    </w:lvl>
    <w:lvl w:ilvl="8">
      <w:start w:val="1"/>
      <w:numFmt w:val="bullet"/>
      <w:lvlText w:val="▪"/>
      <w:lvlJc w:val="left"/>
      <w:pPr>
        <w:tabs>
          <w:tab w:val="num" w:pos="0"/>
        </w:tabs>
        <w:ind w:left="6480" w:hanging="360"/>
      </w:pPr>
      <w:rPr>
        <w:rFonts w:ascii="Noto Sans" w:hAnsi="Noto Sans" w:cs="Noto Sans"/>
        <w:sz w:val="20"/>
        <w:szCs w:val="20"/>
      </w:rPr>
    </w:lvl>
  </w:abstractNum>
  <w:abstractNum w:abstractNumId="1">
    <w:nsid w:val="05CD357E"/>
    <w:multiLevelType w:val="multilevel"/>
    <w:tmpl w:val="DE4A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C0F30"/>
    <w:multiLevelType w:val="multilevel"/>
    <w:tmpl w:val="9A1CB3D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nsid w:val="10B40922"/>
    <w:multiLevelType w:val="hybridMultilevel"/>
    <w:tmpl w:val="1AA6A346"/>
    <w:lvl w:ilvl="0" w:tplc="53A67134">
      <w:start w:val="1"/>
      <w:numFmt w:val="decimal"/>
      <w:lvlText w:val="%1."/>
      <w:lvlJc w:val="left"/>
      <w:pPr>
        <w:ind w:left="-284" w:hanging="360"/>
      </w:pPr>
      <w:rPr>
        <w:rFonts w:ascii="Times New Roman" w:hAnsi="Times New Roman" w:cs="Times New Roman" w:hint="default"/>
        <w:b/>
        <w:i w:val="0"/>
        <w:sz w:val="28"/>
        <w:szCs w:val="28"/>
      </w:rPr>
    </w:lvl>
    <w:lvl w:ilvl="1" w:tplc="04220019" w:tentative="1">
      <w:start w:val="1"/>
      <w:numFmt w:val="lowerLetter"/>
      <w:lvlText w:val="%2."/>
      <w:lvlJc w:val="left"/>
      <w:pPr>
        <w:ind w:left="436" w:hanging="360"/>
      </w:pPr>
    </w:lvl>
    <w:lvl w:ilvl="2" w:tplc="0422001B" w:tentative="1">
      <w:start w:val="1"/>
      <w:numFmt w:val="lowerRoman"/>
      <w:lvlText w:val="%3."/>
      <w:lvlJc w:val="right"/>
      <w:pPr>
        <w:ind w:left="1156" w:hanging="180"/>
      </w:pPr>
    </w:lvl>
    <w:lvl w:ilvl="3" w:tplc="0422000F" w:tentative="1">
      <w:start w:val="1"/>
      <w:numFmt w:val="decimal"/>
      <w:lvlText w:val="%4."/>
      <w:lvlJc w:val="left"/>
      <w:pPr>
        <w:ind w:left="1876" w:hanging="360"/>
      </w:pPr>
    </w:lvl>
    <w:lvl w:ilvl="4" w:tplc="04220019" w:tentative="1">
      <w:start w:val="1"/>
      <w:numFmt w:val="lowerLetter"/>
      <w:lvlText w:val="%5."/>
      <w:lvlJc w:val="left"/>
      <w:pPr>
        <w:ind w:left="2596" w:hanging="360"/>
      </w:pPr>
    </w:lvl>
    <w:lvl w:ilvl="5" w:tplc="0422001B" w:tentative="1">
      <w:start w:val="1"/>
      <w:numFmt w:val="lowerRoman"/>
      <w:lvlText w:val="%6."/>
      <w:lvlJc w:val="right"/>
      <w:pPr>
        <w:ind w:left="3316" w:hanging="180"/>
      </w:pPr>
    </w:lvl>
    <w:lvl w:ilvl="6" w:tplc="0422000F" w:tentative="1">
      <w:start w:val="1"/>
      <w:numFmt w:val="decimal"/>
      <w:lvlText w:val="%7."/>
      <w:lvlJc w:val="left"/>
      <w:pPr>
        <w:ind w:left="4036" w:hanging="360"/>
      </w:pPr>
    </w:lvl>
    <w:lvl w:ilvl="7" w:tplc="04220019" w:tentative="1">
      <w:start w:val="1"/>
      <w:numFmt w:val="lowerLetter"/>
      <w:lvlText w:val="%8."/>
      <w:lvlJc w:val="left"/>
      <w:pPr>
        <w:ind w:left="4756" w:hanging="360"/>
      </w:pPr>
    </w:lvl>
    <w:lvl w:ilvl="8" w:tplc="0422001B" w:tentative="1">
      <w:start w:val="1"/>
      <w:numFmt w:val="lowerRoman"/>
      <w:lvlText w:val="%9."/>
      <w:lvlJc w:val="right"/>
      <w:pPr>
        <w:ind w:left="5476" w:hanging="180"/>
      </w:pPr>
    </w:lvl>
  </w:abstractNum>
  <w:abstractNum w:abstractNumId="4">
    <w:nsid w:val="10BE0F09"/>
    <w:multiLevelType w:val="hybridMultilevel"/>
    <w:tmpl w:val="A956F866"/>
    <w:lvl w:ilvl="0" w:tplc="0C02F2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5A44FA"/>
    <w:multiLevelType w:val="hybridMultilevel"/>
    <w:tmpl w:val="BA968690"/>
    <w:lvl w:ilvl="0" w:tplc="933CFE34">
      <w:start w:val="2"/>
      <w:numFmt w:val="bullet"/>
      <w:lvlText w:val="-"/>
      <w:lvlJc w:val="left"/>
      <w:pPr>
        <w:ind w:left="525" w:hanging="360"/>
      </w:pPr>
      <w:rPr>
        <w:rFonts w:ascii="Times New Roman" w:eastAsia="Segoe UI" w:hAnsi="Times New Roman" w:cs="Times New Roman" w:hint="default"/>
      </w:rPr>
    </w:lvl>
    <w:lvl w:ilvl="1" w:tplc="04190003" w:tentative="1">
      <w:start w:val="1"/>
      <w:numFmt w:val="bullet"/>
      <w:lvlText w:val="o"/>
      <w:lvlJc w:val="left"/>
      <w:pPr>
        <w:ind w:left="1245" w:hanging="360"/>
      </w:pPr>
      <w:rPr>
        <w:rFonts w:ascii="Courier New" w:hAnsi="Courier New" w:cs="Courier New" w:hint="default"/>
      </w:rPr>
    </w:lvl>
    <w:lvl w:ilvl="2" w:tplc="04190005" w:tentative="1">
      <w:start w:val="1"/>
      <w:numFmt w:val="bullet"/>
      <w:lvlText w:val=""/>
      <w:lvlJc w:val="left"/>
      <w:pPr>
        <w:ind w:left="1965" w:hanging="360"/>
      </w:pPr>
      <w:rPr>
        <w:rFonts w:ascii="Wingdings" w:hAnsi="Wingdings" w:hint="default"/>
      </w:rPr>
    </w:lvl>
    <w:lvl w:ilvl="3" w:tplc="04190001" w:tentative="1">
      <w:start w:val="1"/>
      <w:numFmt w:val="bullet"/>
      <w:lvlText w:val=""/>
      <w:lvlJc w:val="left"/>
      <w:pPr>
        <w:ind w:left="2685" w:hanging="360"/>
      </w:pPr>
      <w:rPr>
        <w:rFonts w:ascii="Symbol" w:hAnsi="Symbol" w:hint="default"/>
      </w:rPr>
    </w:lvl>
    <w:lvl w:ilvl="4" w:tplc="04190003" w:tentative="1">
      <w:start w:val="1"/>
      <w:numFmt w:val="bullet"/>
      <w:lvlText w:val="o"/>
      <w:lvlJc w:val="left"/>
      <w:pPr>
        <w:ind w:left="3405" w:hanging="360"/>
      </w:pPr>
      <w:rPr>
        <w:rFonts w:ascii="Courier New" w:hAnsi="Courier New" w:cs="Courier New" w:hint="default"/>
      </w:rPr>
    </w:lvl>
    <w:lvl w:ilvl="5" w:tplc="04190005" w:tentative="1">
      <w:start w:val="1"/>
      <w:numFmt w:val="bullet"/>
      <w:lvlText w:val=""/>
      <w:lvlJc w:val="left"/>
      <w:pPr>
        <w:ind w:left="4125" w:hanging="360"/>
      </w:pPr>
      <w:rPr>
        <w:rFonts w:ascii="Wingdings" w:hAnsi="Wingdings" w:hint="default"/>
      </w:rPr>
    </w:lvl>
    <w:lvl w:ilvl="6" w:tplc="04190001" w:tentative="1">
      <w:start w:val="1"/>
      <w:numFmt w:val="bullet"/>
      <w:lvlText w:val=""/>
      <w:lvlJc w:val="left"/>
      <w:pPr>
        <w:ind w:left="4845" w:hanging="360"/>
      </w:pPr>
      <w:rPr>
        <w:rFonts w:ascii="Symbol" w:hAnsi="Symbol" w:hint="default"/>
      </w:rPr>
    </w:lvl>
    <w:lvl w:ilvl="7" w:tplc="04190003" w:tentative="1">
      <w:start w:val="1"/>
      <w:numFmt w:val="bullet"/>
      <w:lvlText w:val="o"/>
      <w:lvlJc w:val="left"/>
      <w:pPr>
        <w:ind w:left="5565" w:hanging="360"/>
      </w:pPr>
      <w:rPr>
        <w:rFonts w:ascii="Courier New" w:hAnsi="Courier New" w:cs="Courier New" w:hint="default"/>
      </w:rPr>
    </w:lvl>
    <w:lvl w:ilvl="8" w:tplc="04190005" w:tentative="1">
      <w:start w:val="1"/>
      <w:numFmt w:val="bullet"/>
      <w:lvlText w:val=""/>
      <w:lvlJc w:val="left"/>
      <w:pPr>
        <w:ind w:left="6285" w:hanging="360"/>
      </w:pPr>
      <w:rPr>
        <w:rFonts w:ascii="Wingdings" w:hAnsi="Wingdings" w:hint="default"/>
      </w:rPr>
    </w:lvl>
  </w:abstractNum>
  <w:abstractNum w:abstractNumId="6">
    <w:nsid w:val="17B077FB"/>
    <w:multiLevelType w:val="multilevel"/>
    <w:tmpl w:val="77D6C48C"/>
    <w:lvl w:ilvl="0">
      <w:start w:val="2"/>
      <w:numFmt w:val="decimal"/>
      <w:lvlText w:val="%1"/>
      <w:lvlJc w:val="left"/>
      <w:pPr>
        <w:ind w:left="360" w:hanging="360"/>
      </w:pPr>
      <w:rPr>
        <w:rFonts w:hint="default"/>
      </w:rPr>
    </w:lvl>
    <w:lvl w:ilvl="1">
      <w:start w:val="1"/>
      <w:numFmt w:val="decimal"/>
      <w:lvlText w:val="%1.%2"/>
      <w:lvlJc w:val="left"/>
      <w:pPr>
        <w:ind w:left="1486" w:hanging="360"/>
      </w:pPr>
      <w:rPr>
        <w:rFonts w:hint="default"/>
      </w:rPr>
    </w:lvl>
    <w:lvl w:ilvl="2">
      <w:start w:val="1"/>
      <w:numFmt w:val="decimal"/>
      <w:lvlText w:val="%1.%2.%3"/>
      <w:lvlJc w:val="left"/>
      <w:pPr>
        <w:ind w:left="2972" w:hanging="720"/>
      </w:pPr>
      <w:rPr>
        <w:rFonts w:hint="default"/>
      </w:rPr>
    </w:lvl>
    <w:lvl w:ilvl="3">
      <w:start w:val="1"/>
      <w:numFmt w:val="decimal"/>
      <w:lvlText w:val="%1.%2.%3.%4"/>
      <w:lvlJc w:val="left"/>
      <w:pPr>
        <w:ind w:left="4098" w:hanging="720"/>
      </w:pPr>
      <w:rPr>
        <w:rFonts w:hint="default"/>
      </w:rPr>
    </w:lvl>
    <w:lvl w:ilvl="4">
      <w:start w:val="1"/>
      <w:numFmt w:val="decimal"/>
      <w:lvlText w:val="%1.%2.%3.%4.%5"/>
      <w:lvlJc w:val="left"/>
      <w:pPr>
        <w:ind w:left="5584" w:hanging="1080"/>
      </w:pPr>
      <w:rPr>
        <w:rFonts w:hint="default"/>
      </w:rPr>
    </w:lvl>
    <w:lvl w:ilvl="5">
      <w:start w:val="1"/>
      <w:numFmt w:val="decimal"/>
      <w:lvlText w:val="%1.%2.%3.%4.%5.%6"/>
      <w:lvlJc w:val="left"/>
      <w:pPr>
        <w:ind w:left="6710" w:hanging="1080"/>
      </w:pPr>
      <w:rPr>
        <w:rFonts w:hint="default"/>
      </w:rPr>
    </w:lvl>
    <w:lvl w:ilvl="6">
      <w:start w:val="1"/>
      <w:numFmt w:val="decimal"/>
      <w:lvlText w:val="%1.%2.%3.%4.%5.%6.%7"/>
      <w:lvlJc w:val="left"/>
      <w:pPr>
        <w:ind w:left="8196" w:hanging="1440"/>
      </w:pPr>
      <w:rPr>
        <w:rFonts w:hint="default"/>
      </w:rPr>
    </w:lvl>
    <w:lvl w:ilvl="7">
      <w:start w:val="1"/>
      <w:numFmt w:val="decimal"/>
      <w:lvlText w:val="%1.%2.%3.%4.%5.%6.%7.%8"/>
      <w:lvlJc w:val="left"/>
      <w:pPr>
        <w:ind w:left="9322" w:hanging="1440"/>
      </w:pPr>
      <w:rPr>
        <w:rFonts w:hint="default"/>
      </w:rPr>
    </w:lvl>
    <w:lvl w:ilvl="8">
      <w:start w:val="1"/>
      <w:numFmt w:val="decimal"/>
      <w:lvlText w:val="%1.%2.%3.%4.%5.%6.%7.%8.%9"/>
      <w:lvlJc w:val="left"/>
      <w:pPr>
        <w:ind w:left="10448" w:hanging="1440"/>
      </w:pPr>
      <w:rPr>
        <w:rFonts w:hint="default"/>
      </w:rPr>
    </w:lvl>
  </w:abstractNum>
  <w:abstractNum w:abstractNumId="7">
    <w:nsid w:val="1E573681"/>
    <w:multiLevelType w:val="multilevel"/>
    <w:tmpl w:val="59823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D183D05"/>
    <w:multiLevelType w:val="hybridMultilevel"/>
    <w:tmpl w:val="20A49C48"/>
    <w:lvl w:ilvl="0" w:tplc="EDD6C05C">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754304"/>
    <w:multiLevelType w:val="multilevel"/>
    <w:tmpl w:val="557024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D1532D"/>
    <w:multiLevelType w:val="multilevel"/>
    <w:tmpl w:val="5B40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E41FF3"/>
    <w:multiLevelType w:val="hybridMultilevel"/>
    <w:tmpl w:val="78C6C096"/>
    <w:lvl w:ilvl="0" w:tplc="D6E6B646">
      <w:start w:val="6"/>
      <w:numFmt w:val="bullet"/>
      <w:lvlText w:val="-"/>
      <w:lvlJc w:val="left"/>
      <w:pPr>
        <w:ind w:left="720" w:hanging="360"/>
      </w:pPr>
      <w:rPr>
        <w:rFonts w:ascii="Times New Roman" w:eastAsia="Lucida Sans Unicode" w:hAnsi="Times New Roman" w:cs="Times New Roman"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47267B"/>
    <w:multiLevelType w:val="multilevel"/>
    <w:tmpl w:val="E2E6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DC20A5"/>
    <w:multiLevelType w:val="multilevel"/>
    <w:tmpl w:val="10EE00CC"/>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9A60268"/>
    <w:multiLevelType w:val="hybridMultilevel"/>
    <w:tmpl w:val="45F64092"/>
    <w:lvl w:ilvl="0" w:tplc="C0C83994">
      <w:start w:val="3"/>
      <w:numFmt w:val="bullet"/>
      <w:lvlText w:val="-"/>
      <w:lvlJc w:val="left"/>
      <w:pPr>
        <w:ind w:left="5464" w:hanging="360"/>
      </w:pPr>
      <w:rPr>
        <w:rFonts w:ascii="Times New Roman" w:eastAsia="Calibri" w:hAnsi="Times New Roman" w:cs="Times New Roman" w:hint="default"/>
      </w:rPr>
    </w:lvl>
    <w:lvl w:ilvl="1" w:tplc="04190003" w:tentative="1">
      <w:start w:val="1"/>
      <w:numFmt w:val="bullet"/>
      <w:lvlText w:val="o"/>
      <w:lvlJc w:val="left"/>
      <w:pPr>
        <w:ind w:left="1377" w:hanging="360"/>
      </w:pPr>
      <w:rPr>
        <w:rFonts w:ascii="Courier New" w:hAnsi="Courier New" w:cs="Courier New" w:hint="default"/>
      </w:rPr>
    </w:lvl>
    <w:lvl w:ilvl="2" w:tplc="04190005" w:tentative="1">
      <w:start w:val="1"/>
      <w:numFmt w:val="bullet"/>
      <w:lvlText w:val=""/>
      <w:lvlJc w:val="left"/>
      <w:pPr>
        <w:ind w:left="2097" w:hanging="360"/>
      </w:pPr>
      <w:rPr>
        <w:rFonts w:ascii="Wingdings" w:hAnsi="Wingdings" w:hint="default"/>
      </w:rPr>
    </w:lvl>
    <w:lvl w:ilvl="3" w:tplc="04190001" w:tentative="1">
      <w:start w:val="1"/>
      <w:numFmt w:val="bullet"/>
      <w:lvlText w:val=""/>
      <w:lvlJc w:val="left"/>
      <w:pPr>
        <w:ind w:left="2817" w:hanging="360"/>
      </w:pPr>
      <w:rPr>
        <w:rFonts w:ascii="Symbol" w:hAnsi="Symbol" w:hint="default"/>
      </w:rPr>
    </w:lvl>
    <w:lvl w:ilvl="4" w:tplc="04190003" w:tentative="1">
      <w:start w:val="1"/>
      <w:numFmt w:val="bullet"/>
      <w:lvlText w:val="o"/>
      <w:lvlJc w:val="left"/>
      <w:pPr>
        <w:ind w:left="3537" w:hanging="360"/>
      </w:pPr>
      <w:rPr>
        <w:rFonts w:ascii="Courier New" w:hAnsi="Courier New" w:cs="Courier New" w:hint="default"/>
      </w:rPr>
    </w:lvl>
    <w:lvl w:ilvl="5" w:tplc="04190005" w:tentative="1">
      <w:start w:val="1"/>
      <w:numFmt w:val="bullet"/>
      <w:lvlText w:val=""/>
      <w:lvlJc w:val="left"/>
      <w:pPr>
        <w:ind w:left="4257" w:hanging="360"/>
      </w:pPr>
      <w:rPr>
        <w:rFonts w:ascii="Wingdings" w:hAnsi="Wingdings" w:hint="default"/>
      </w:rPr>
    </w:lvl>
    <w:lvl w:ilvl="6" w:tplc="04190001" w:tentative="1">
      <w:start w:val="1"/>
      <w:numFmt w:val="bullet"/>
      <w:lvlText w:val=""/>
      <w:lvlJc w:val="left"/>
      <w:pPr>
        <w:ind w:left="4977" w:hanging="360"/>
      </w:pPr>
      <w:rPr>
        <w:rFonts w:ascii="Symbol" w:hAnsi="Symbol" w:hint="default"/>
      </w:rPr>
    </w:lvl>
    <w:lvl w:ilvl="7" w:tplc="04190003" w:tentative="1">
      <w:start w:val="1"/>
      <w:numFmt w:val="bullet"/>
      <w:lvlText w:val="o"/>
      <w:lvlJc w:val="left"/>
      <w:pPr>
        <w:ind w:left="5697" w:hanging="360"/>
      </w:pPr>
      <w:rPr>
        <w:rFonts w:ascii="Courier New" w:hAnsi="Courier New" w:cs="Courier New" w:hint="default"/>
      </w:rPr>
    </w:lvl>
    <w:lvl w:ilvl="8" w:tplc="04190005" w:tentative="1">
      <w:start w:val="1"/>
      <w:numFmt w:val="bullet"/>
      <w:lvlText w:val=""/>
      <w:lvlJc w:val="left"/>
      <w:pPr>
        <w:ind w:left="6417" w:hanging="360"/>
      </w:pPr>
      <w:rPr>
        <w:rFonts w:ascii="Wingdings" w:hAnsi="Wingdings" w:hint="default"/>
      </w:rPr>
    </w:lvl>
  </w:abstractNum>
  <w:abstractNum w:abstractNumId="15">
    <w:nsid w:val="5ADF545C"/>
    <w:multiLevelType w:val="multilevel"/>
    <w:tmpl w:val="27AA05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5C167FE5"/>
    <w:multiLevelType w:val="hybridMultilevel"/>
    <w:tmpl w:val="98A80A52"/>
    <w:lvl w:ilvl="0" w:tplc="8974BF1E">
      <w:numFmt w:val="bullet"/>
      <w:lvlText w:val="-"/>
      <w:lvlJc w:val="left"/>
      <w:pPr>
        <w:ind w:left="720" w:hanging="360"/>
      </w:pPr>
      <w:rPr>
        <w:rFonts w:ascii="Times New Roman" w:eastAsiaTheme="minorHAns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18">
    <w:nsid w:val="632F4ACD"/>
    <w:multiLevelType w:val="hybridMultilevel"/>
    <w:tmpl w:val="F90250D0"/>
    <w:lvl w:ilvl="0" w:tplc="6E64582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530154"/>
    <w:multiLevelType w:val="hybridMultilevel"/>
    <w:tmpl w:val="43266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3F2DF5"/>
    <w:multiLevelType w:val="hybridMultilevel"/>
    <w:tmpl w:val="5674F096"/>
    <w:lvl w:ilvl="0" w:tplc="AED0D05A">
      <w:numFmt w:val="bullet"/>
      <w:lvlText w:val="-"/>
      <w:lvlJc w:val="left"/>
      <w:pPr>
        <w:ind w:left="295" w:hanging="360"/>
      </w:pPr>
      <w:rPr>
        <w:rFonts w:ascii="Times New Roman" w:hAnsi="Times New Roman" w:cs="Times New Roman" w:hint="default"/>
      </w:rPr>
    </w:lvl>
    <w:lvl w:ilvl="1" w:tplc="04190003" w:tentative="1">
      <w:start w:val="1"/>
      <w:numFmt w:val="bullet"/>
      <w:lvlText w:val="o"/>
      <w:lvlJc w:val="left"/>
      <w:pPr>
        <w:ind w:left="1015" w:hanging="360"/>
      </w:pPr>
      <w:rPr>
        <w:rFonts w:ascii="Courier New" w:hAnsi="Courier New" w:cs="Courier New" w:hint="default"/>
      </w:rPr>
    </w:lvl>
    <w:lvl w:ilvl="2" w:tplc="04190005" w:tentative="1">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cs="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cs="Courier New" w:hint="default"/>
      </w:rPr>
    </w:lvl>
    <w:lvl w:ilvl="8" w:tplc="04190005" w:tentative="1">
      <w:start w:val="1"/>
      <w:numFmt w:val="bullet"/>
      <w:lvlText w:val=""/>
      <w:lvlJc w:val="left"/>
      <w:pPr>
        <w:ind w:left="6055" w:hanging="360"/>
      </w:pPr>
      <w:rPr>
        <w:rFonts w:ascii="Wingdings" w:hAnsi="Wingdings" w:hint="default"/>
      </w:rPr>
    </w:lvl>
  </w:abstractNum>
  <w:abstractNum w:abstractNumId="21">
    <w:nsid w:val="67AF7D90"/>
    <w:multiLevelType w:val="hybridMultilevel"/>
    <w:tmpl w:val="231EA2D0"/>
    <w:lvl w:ilvl="0" w:tplc="FFFFFFFF">
      <w:numFmt w:val="bullet"/>
      <w:lvlText w:val="-"/>
      <w:lvlJc w:val="left"/>
      <w:pPr>
        <w:tabs>
          <w:tab w:val="num" w:pos="1184"/>
        </w:tabs>
        <w:ind w:left="1184" w:hanging="90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nsid w:val="74DB5579"/>
    <w:multiLevelType w:val="hybridMultilevel"/>
    <w:tmpl w:val="79A2C0F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74FE0260"/>
    <w:multiLevelType w:val="multilevel"/>
    <w:tmpl w:val="7D720CAE"/>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BA074C1"/>
    <w:multiLevelType w:val="hybridMultilevel"/>
    <w:tmpl w:val="6FFC8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0"/>
  </w:num>
  <w:num w:numId="3">
    <w:abstractNumId w:val="4"/>
  </w:num>
  <w:num w:numId="4">
    <w:abstractNumId w:val="3"/>
  </w:num>
  <w:num w:numId="5">
    <w:abstractNumId w:val="11"/>
  </w:num>
  <w:num w:numId="6">
    <w:abstractNumId w:val="21"/>
  </w:num>
  <w:num w:numId="7">
    <w:abstractNumId w:val="2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8"/>
  </w:num>
  <w:num w:numId="11">
    <w:abstractNumId w:val="24"/>
  </w:num>
  <w:num w:numId="12">
    <w:abstractNumId w:val="2"/>
  </w:num>
  <w:num w:numId="13">
    <w:abstractNumId w:val="15"/>
  </w:num>
  <w:num w:numId="14">
    <w:abstractNumId w:val="23"/>
  </w:num>
  <w:num w:numId="15">
    <w:abstractNumId w:val="16"/>
  </w:num>
  <w:num w:numId="16">
    <w:abstractNumId w:val="17"/>
  </w:num>
  <w:num w:numId="17">
    <w:abstractNumId w:val="6"/>
  </w:num>
  <w:num w:numId="18">
    <w:abstractNumId w:val="1"/>
  </w:num>
  <w:num w:numId="19">
    <w:abstractNumId w:val="12"/>
  </w:num>
  <w:num w:numId="20">
    <w:abstractNumId w:val="9"/>
  </w:num>
  <w:num w:numId="21">
    <w:abstractNumId w:val="7"/>
  </w:num>
  <w:num w:numId="22">
    <w:abstractNumId w:val="10"/>
  </w:num>
  <w:num w:numId="23">
    <w:abstractNumId w:val="5"/>
  </w:num>
  <w:num w:numId="24">
    <w:abstractNumId w:val="0"/>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F5E40"/>
    <w:rsid w:val="00024C84"/>
    <w:rsid w:val="00027FD5"/>
    <w:rsid w:val="00033E3A"/>
    <w:rsid w:val="000B54CB"/>
    <w:rsid w:val="000B6A24"/>
    <w:rsid w:val="000B7D6A"/>
    <w:rsid w:val="000C2B3C"/>
    <w:rsid w:val="00110BC9"/>
    <w:rsid w:val="00187503"/>
    <w:rsid w:val="001C6E69"/>
    <w:rsid w:val="001E5FE9"/>
    <w:rsid w:val="00226F12"/>
    <w:rsid w:val="00260BD9"/>
    <w:rsid w:val="00292C1E"/>
    <w:rsid w:val="002961B6"/>
    <w:rsid w:val="002A10D3"/>
    <w:rsid w:val="002B1882"/>
    <w:rsid w:val="002D34A1"/>
    <w:rsid w:val="002E3009"/>
    <w:rsid w:val="0030475A"/>
    <w:rsid w:val="003412B3"/>
    <w:rsid w:val="00346641"/>
    <w:rsid w:val="0034792E"/>
    <w:rsid w:val="00385297"/>
    <w:rsid w:val="003F08AE"/>
    <w:rsid w:val="00405339"/>
    <w:rsid w:val="00423BC4"/>
    <w:rsid w:val="00426659"/>
    <w:rsid w:val="00450B7F"/>
    <w:rsid w:val="00474FAB"/>
    <w:rsid w:val="004774E6"/>
    <w:rsid w:val="004D7B3D"/>
    <w:rsid w:val="004E67B1"/>
    <w:rsid w:val="005338D2"/>
    <w:rsid w:val="00540F67"/>
    <w:rsid w:val="00555FA9"/>
    <w:rsid w:val="00564813"/>
    <w:rsid w:val="00594A72"/>
    <w:rsid w:val="005F6732"/>
    <w:rsid w:val="00662FB2"/>
    <w:rsid w:val="006A3576"/>
    <w:rsid w:val="006F5E40"/>
    <w:rsid w:val="00701816"/>
    <w:rsid w:val="0072272D"/>
    <w:rsid w:val="00732179"/>
    <w:rsid w:val="00765D2F"/>
    <w:rsid w:val="00794EFF"/>
    <w:rsid w:val="007C08B7"/>
    <w:rsid w:val="007C0C2F"/>
    <w:rsid w:val="007D1174"/>
    <w:rsid w:val="007E6738"/>
    <w:rsid w:val="00876142"/>
    <w:rsid w:val="008E629D"/>
    <w:rsid w:val="00900345"/>
    <w:rsid w:val="00985D5F"/>
    <w:rsid w:val="009A54CD"/>
    <w:rsid w:val="009B78E2"/>
    <w:rsid w:val="009F0CCC"/>
    <w:rsid w:val="00A07EDE"/>
    <w:rsid w:val="00A21D58"/>
    <w:rsid w:val="00A33063"/>
    <w:rsid w:val="00AA2306"/>
    <w:rsid w:val="00B37CA7"/>
    <w:rsid w:val="00B57F50"/>
    <w:rsid w:val="00B6311E"/>
    <w:rsid w:val="00B76B91"/>
    <w:rsid w:val="00B81093"/>
    <w:rsid w:val="00BB2C01"/>
    <w:rsid w:val="00BF7C74"/>
    <w:rsid w:val="00C35D00"/>
    <w:rsid w:val="00C62396"/>
    <w:rsid w:val="00C90F0B"/>
    <w:rsid w:val="00CC4479"/>
    <w:rsid w:val="00D13529"/>
    <w:rsid w:val="00DA4756"/>
    <w:rsid w:val="00DC1ADD"/>
    <w:rsid w:val="00DF6A5F"/>
    <w:rsid w:val="00E13B5F"/>
    <w:rsid w:val="00E2133E"/>
    <w:rsid w:val="00E55C66"/>
    <w:rsid w:val="00E76489"/>
    <w:rsid w:val="00E945AE"/>
    <w:rsid w:val="00EA2CE8"/>
    <w:rsid w:val="00EA5DFD"/>
    <w:rsid w:val="00EB22FC"/>
    <w:rsid w:val="00ED2F9B"/>
    <w:rsid w:val="00EF34C8"/>
    <w:rsid w:val="00F06706"/>
    <w:rsid w:val="00F36AC4"/>
    <w:rsid w:val="00FA3A58"/>
    <w:rsid w:val="00FB7248"/>
    <w:rsid w:val="00FB7F03"/>
    <w:rsid w:val="00FE65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E40"/>
    <w:pPr>
      <w:spacing w:after="200" w:line="276" w:lineRule="auto"/>
    </w:pPr>
    <w:rPr>
      <w:rFonts w:ascii="Calibri" w:eastAsia="Calibri" w:hAnsi="Calibri" w:cs="Times New Roman"/>
      <w:lang w:val="ru-RU"/>
    </w:rPr>
  </w:style>
  <w:style w:type="paragraph" w:styleId="1">
    <w:name w:val="heading 1"/>
    <w:basedOn w:val="a"/>
    <w:next w:val="a"/>
    <w:link w:val="10"/>
    <w:rsid w:val="00DC1ADD"/>
    <w:pPr>
      <w:keepNext/>
      <w:keepLines/>
      <w:spacing w:before="480" w:after="120" w:line="259" w:lineRule="auto"/>
      <w:outlineLvl w:val="0"/>
    </w:pPr>
    <w:rPr>
      <w:rFonts w:cs="Calibri"/>
      <w:b/>
      <w:bCs/>
      <w:sz w:val="48"/>
      <w:szCs w:val="48"/>
      <w:lang w:eastAsia="ru-RU"/>
    </w:rPr>
  </w:style>
  <w:style w:type="paragraph" w:styleId="2">
    <w:name w:val="heading 2"/>
    <w:basedOn w:val="a"/>
    <w:next w:val="a"/>
    <w:link w:val="20"/>
    <w:rsid w:val="00DC1ADD"/>
    <w:pPr>
      <w:keepNext/>
      <w:keepLines/>
      <w:spacing w:before="360" w:after="80" w:line="259" w:lineRule="auto"/>
      <w:outlineLvl w:val="1"/>
    </w:pPr>
    <w:rPr>
      <w:rFonts w:cs="Calibri"/>
      <w:b/>
      <w:bCs/>
      <w:sz w:val="36"/>
      <w:szCs w:val="36"/>
      <w:lang w:eastAsia="ru-RU"/>
    </w:rPr>
  </w:style>
  <w:style w:type="paragraph" w:styleId="3">
    <w:name w:val="heading 3"/>
    <w:basedOn w:val="a"/>
    <w:next w:val="a"/>
    <w:link w:val="30"/>
    <w:rsid w:val="00DC1ADD"/>
    <w:pPr>
      <w:keepNext/>
      <w:keepLines/>
      <w:spacing w:before="280" w:after="80" w:line="259" w:lineRule="auto"/>
      <w:outlineLvl w:val="2"/>
    </w:pPr>
    <w:rPr>
      <w:rFonts w:cs="Calibri"/>
      <w:b/>
      <w:bCs/>
      <w:sz w:val="28"/>
      <w:szCs w:val="28"/>
      <w:lang w:eastAsia="ru-RU"/>
    </w:rPr>
  </w:style>
  <w:style w:type="paragraph" w:styleId="4">
    <w:name w:val="heading 4"/>
    <w:basedOn w:val="a"/>
    <w:next w:val="a"/>
    <w:link w:val="40"/>
    <w:rsid w:val="00DC1ADD"/>
    <w:pPr>
      <w:keepNext/>
      <w:keepLines/>
      <w:spacing w:before="240" w:after="40" w:line="259" w:lineRule="auto"/>
      <w:outlineLvl w:val="3"/>
    </w:pPr>
    <w:rPr>
      <w:rFonts w:cs="Calibri"/>
      <w:b/>
      <w:bCs/>
      <w:sz w:val="24"/>
      <w:szCs w:val="24"/>
      <w:lang w:eastAsia="ru-RU"/>
    </w:rPr>
  </w:style>
  <w:style w:type="paragraph" w:styleId="5">
    <w:name w:val="heading 5"/>
    <w:basedOn w:val="a"/>
    <w:next w:val="a"/>
    <w:link w:val="50"/>
    <w:rsid w:val="00DC1ADD"/>
    <w:pPr>
      <w:keepNext/>
      <w:keepLines/>
      <w:spacing w:before="220" w:after="40" w:line="259" w:lineRule="auto"/>
      <w:outlineLvl w:val="4"/>
    </w:pPr>
    <w:rPr>
      <w:rFonts w:cs="Calibri"/>
      <w:b/>
      <w:bCs/>
      <w:lang w:eastAsia="ru-RU"/>
    </w:rPr>
  </w:style>
  <w:style w:type="paragraph" w:styleId="6">
    <w:name w:val="heading 6"/>
    <w:basedOn w:val="a"/>
    <w:next w:val="a"/>
    <w:link w:val="60"/>
    <w:rsid w:val="00DC1ADD"/>
    <w:pPr>
      <w:keepNext/>
      <w:keepLines/>
      <w:spacing w:before="200" w:after="40" w:line="259" w:lineRule="auto"/>
      <w:outlineLvl w:val="5"/>
    </w:pPr>
    <w:rPr>
      <w:rFonts w:cs="Calibri"/>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Number Bullets,Список уровня 2,Абзац,CA bullets"/>
    <w:basedOn w:val="a"/>
    <w:link w:val="a4"/>
    <w:uiPriority w:val="34"/>
    <w:qFormat/>
    <w:rsid w:val="006F5E40"/>
    <w:pPr>
      <w:ind w:left="720"/>
      <w:contextualSpacing/>
    </w:pPr>
  </w:style>
  <w:style w:type="paragraph" w:styleId="a5">
    <w:name w:val="header"/>
    <w:basedOn w:val="a"/>
    <w:link w:val="a6"/>
    <w:uiPriority w:val="99"/>
    <w:unhideWhenUsed/>
    <w:rsid w:val="00DA4756"/>
    <w:pPr>
      <w:tabs>
        <w:tab w:val="center" w:pos="4513"/>
        <w:tab w:val="right" w:pos="9026"/>
      </w:tabs>
      <w:spacing w:after="0" w:line="240" w:lineRule="auto"/>
    </w:pPr>
  </w:style>
  <w:style w:type="character" w:customStyle="1" w:styleId="a6">
    <w:name w:val="Верхний колонтитул Знак"/>
    <w:basedOn w:val="a0"/>
    <w:link w:val="a5"/>
    <w:uiPriority w:val="99"/>
    <w:rsid w:val="00DA4756"/>
    <w:rPr>
      <w:rFonts w:ascii="Calibri" w:eastAsia="Calibri" w:hAnsi="Calibri" w:cs="Times New Roman"/>
      <w:lang w:val="ru-RU"/>
    </w:rPr>
  </w:style>
  <w:style w:type="paragraph" w:styleId="a7">
    <w:name w:val="footer"/>
    <w:basedOn w:val="a"/>
    <w:link w:val="a8"/>
    <w:uiPriority w:val="99"/>
    <w:unhideWhenUsed/>
    <w:rsid w:val="00DA4756"/>
    <w:pPr>
      <w:tabs>
        <w:tab w:val="center" w:pos="4513"/>
        <w:tab w:val="right" w:pos="9026"/>
      </w:tabs>
      <w:spacing w:after="0" w:line="240" w:lineRule="auto"/>
    </w:pPr>
  </w:style>
  <w:style w:type="character" w:customStyle="1" w:styleId="a8">
    <w:name w:val="Нижний колонтитул Знак"/>
    <w:basedOn w:val="a0"/>
    <w:link w:val="a7"/>
    <w:uiPriority w:val="99"/>
    <w:rsid w:val="00DA4756"/>
    <w:rPr>
      <w:rFonts w:ascii="Calibri" w:eastAsia="Calibri" w:hAnsi="Calibri" w:cs="Times New Roman"/>
      <w:lang w:val="ru-RU"/>
    </w:rPr>
  </w:style>
  <w:style w:type="character" w:styleId="a9">
    <w:name w:val="page number"/>
    <w:basedOn w:val="a0"/>
    <w:semiHidden/>
    <w:rsid w:val="00DA4756"/>
  </w:style>
  <w:style w:type="character" w:customStyle="1" w:styleId="aa">
    <w:name w:val="Основной текст_"/>
    <w:link w:val="11"/>
    <w:rsid w:val="00E55C66"/>
    <w:rPr>
      <w:rFonts w:ascii="Times New Roman" w:eastAsia="Times New Roman" w:hAnsi="Times New Roman" w:cs="Times New Roman"/>
    </w:rPr>
  </w:style>
  <w:style w:type="paragraph" w:customStyle="1" w:styleId="11">
    <w:name w:val="Основной текст1"/>
    <w:basedOn w:val="a"/>
    <w:link w:val="aa"/>
    <w:rsid w:val="00E55C66"/>
    <w:pPr>
      <w:widowControl w:val="0"/>
      <w:spacing w:after="0" w:line="240" w:lineRule="auto"/>
    </w:pPr>
    <w:rPr>
      <w:rFonts w:ascii="Times New Roman" w:eastAsia="Times New Roman" w:hAnsi="Times New Roman"/>
      <w:lang w:val="uk-UA"/>
    </w:rPr>
  </w:style>
  <w:style w:type="paragraph" w:styleId="ab">
    <w:name w:val="Normal (Web)"/>
    <w:aliases w:val="Обычный (Интернет),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
    <w:basedOn w:val="a"/>
    <w:link w:val="ac"/>
    <w:uiPriority w:val="99"/>
    <w:unhideWhenUsed/>
    <w:qFormat/>
    <w:rsid w:val="00E55C66"/>
    <w:pPr>
      <w:spacing w:before="100" w:beforeAutospacing="1" w:after="100" w:afterAutospacing="1" w:line="240" w:lineRule="auto"/>
    </w:pPr>
    <w:rPr>
      <w:rFonts w:ascii="Times New Roman" w:eastAsia="Times New Roman" w:hAnsi="Times New Roman"/>
      <w:sz w:val="24"/>
      <w:szCs w:val="24"/>
      <w:lang/>
    </w:rPr>
  </w:style>
  <w:style w:type="paragraph" w:styleId="ad">
    <w:name w:val="No Spacing"/>
    <w:uiPriority w:val="1"/>
    <w:qFormat/>
    <w:rsid w:val="00E55C66"/>
    <w:pPr>
      <w:spacing w:after="0" w:line="240" w:lineRule="auto"/>
    </w:pPr>
    <w:rPr>
      <w:rFonts w:ascii="Calibri" w:eastAsia="Calibri" w:hAnsi="Calibri" w:cs="Calibri"/>
      <w:lang w:eastAsia="uk-UA"/>
    </w:rPr>
  </w:style>
  <w:style w:type="character" w:customStyle="1" w:styleId="ac">
    <w:name w:val="Обычный (веб) Знак"/>
    <w:aliases w:val="Обычный (Интернет) Знак,Обычный (Web) Знак,Обычный (Web) Знак Знак Знак Знак1,Обычный (Web) Знак Знак Знак Знак Знак Знак Знак,Обычный (Web) Знак Знак Знак Знак Знак, Знак17 Знак,Знак17 Знак"/>
    <w:link w:val="ab"/>
    <w:uiPriority w:val="99"/>
    <w:locked/>
    <w:rsid w:val="00E55C66"/>
    <w:rPr>
      <w:rFonts w:ascii="Times New Roman" w:eastAsia="Times New Roman" w:hAnsi="Times New Roman" w:cs="Times New Roman"/>
      <w:sz w:val="24"/>
      <w:szCs w:val="24"/>
      <w:lang/>
    </w:rPr>
  </w:style>
  <w:style w:type="character" w:styleId="ae">
    <w:name w:val="Hyperlink"/>
    <w:basedOn w:val="a0"/>
    <w:uiPriority w:val="99"/>
    <w:semiHidden/>
    <w:unhideWhenUsed/>
    <w:rsid w:val="002A10D3"/>
    <w:rPr>
      <w:color w:val="0000FF"/>
      <w:u w:val="single"/>
    </w:rPr>
  </w:style>
  <w:style w:type="table" w:customStyle="1" w:styleId="12">
    <w:name w:val="Сетка таблицы1"/>
    <w:basedOn w:val="a1"/>
    <w:next w:val="af"/>
    <w:uiPriority w:val="39"/>
    <w:rsid w:val="000B6A2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
    <w:name w:val="Table Grid"/>
    <w:basedOn w:val="a1"/>
    <w:uiPriority w:val="39"/>
    <w:rsid w:val="000B6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DC1ADD"/>
    <w:rPr>
      <w:rFonts w:ascii="Calibri" w:eastAsia="Calibri" w:hAnsi="Calibri" w:cs="Calibri"/>
      <w:b/>
      <w:bCs/>
      <w:sz w:val="48"/>
      <w:szCs w:val="48"/>
      <w:lang w:eastAsia="ru-RU"/>
    </w:rPr>
  </w:style>
  <w:style w:type="character" w:customStyle="1" w:styleId="20">
    <w:name w:val="Заголовок 2 Знак"/>
    <w:basedOn w:val="a0"/>
    <w:link w:val="2"/>
    <w:rsid w:val="00DC1ADD"/>
    <w:rPr>
      <w:rFonts w:ascii="Calibri" w:eastAsia="Calibri" w:hAnsi="Calibri" w:cs="Calibri"/>
      <w:b/>
      <w:bCs/>
      <w:sz w:val="36"/>
      <w:szCs w:val="36"/>
      <w:lang w:eastAsia="ru-RU"/>
    </w:rPr>
  </w:style>
  <w:style w:type="character" w:customStyle="1" w:styleId="30">
    <w:name w:val="Заголовок 3 Знак"/>
    <w:basedOn w:val="a0"/>
    <w:link w:val="3"/>
    <w:rsid w:val="00DC1ADD"/>
    <w:rPr>
      <w:rFonts w:ascii="Calibri" w:eastAsia="Calibri" w:hAnsi="Calibri" w:cs="Calibri"/>
      <w:b/>
      <w:bCs/>
      <w:sz w:val="28"/>
      <w:szCs w:val="28"/>
      <w:lang w:eastAsia="ru-RU"/>
    </w:rPr>
  </w:style>
  <w:style w:type="character" w:customStyle="1" w:styleId="40">
    <w:name w:val="Заголовок 4 Знак"/>
    <w:basedOn w:val="a0"/>
    <w:link w:val="4"/>
    <w:rsid w:val="00DC1ADD"/>
    <w:rPr>
      <w:rFonts w:ascii="Calibri" w:eastAsia="Calibri" w:hAnsi="Calibri" w:cs="Calibri"/>
      <w:b/>
      <w:bCs/>
      <w:sz w:val="24"/>
      <w:szCs w:val="24"/>
      <w:lang w:eastAsia="ru-RU"/>
    </w:rPr>
  </w:style>
  <w:style w:type="character" w:customStyle="1" w:styleId="50">
    <w:name w:val="Заголовок 5 Знак"/>
    <w:basedOn w:val="a0"/>
    <w:link w:val="5"/>
    <w:rsid w:val="00DC1ADD"/>
    <w:rPr>
      <w:rFonts w:ascii="Calibri" w:eastAsia="Calibri" w:hAnsi="Calibri" w:cs="Calibri"/>
      <w:b/>
      <w:bCs/>
      <w:lang w:eastAsia="ru-RU"/>
    </w:rPr>
  </w:style>
  <w:style w:type="character" w:customStyle="1" w:styleId="60">
    <w:name w:val="Заголовок 6 Знак"/>
    <w:basedOn w:val="a0"/>
    <w:link w:val="6"/>
    <w:rsid w:val="00DC1ADD"/>
    <w:rPr>
      <w:rFonts w:ascii="Calibri" w:eastAsia="Calibri" w:hAnsi="Calibri" w:cs="Calibri"/>
      <w:b/>
      <w:bCs/>
      <w:sz w:val="20"/>
      <w:szCs w:val="20"/>
      <w:lang w:eastAsia="ru-RU"/>
    </w:rPr>
  </w:style>
  <w:style w:type="numbering" w:customStyle="1" w:styleId="13">
    <w:name w:val="Нет списка1"/>
    <w:next w:val="a2"/>
    <w:uiPriority w:val="99"/>
    <w:semiHidden/>
    <w:unhideWhenUsed/>
    <w:rsid w:val="00DC1ADD"/>
  </w:style>
  <w:style w:type="table" w:customStyle="1" w:styleId="TableNormal">
    <w:name w:val="TableNormal"/>
    <w:rsid w:val="00DC1ADD"/>
    <w:rPr>
      <w:rFonts w:ascii="Calibri" w:eastAsia="Calibri" w:hAnsi="Calibri" w:cs="Calibri"/>
      <w:lang w:eastAsia="ru-RU"/>
    </w:rPr>
    <w:tblPr>
      <w:tblCellMar>
        <w:top w:w="100" w:type="dxa"/>
        <w:left w:w="100" w:type="dxa"/>
        <w:bottom w:w="100" w:type="dxa"/>
        <w:right w:w="100" w:type="dxa"/>
      </w:tblCellMar>
    </w:tblPr>
  </w:style>
  <w:style w:type="paragraph" w:styleId="af0">
    <w:name w:val="Title"/>
    <w:basedOn w:val="a"/>
    <w:next w:val="a"/>
    <w:link w:val="af1"/>
    <w:rsid w:val="00DC1ADD"/>
    <w:pPr>
      <w:keepNext/>
      <w:keepLines/>
      <w:spacing w:before="480" w:after="120" w:line="259" w:lineRule="auto"/>
    </w:pPr>
    <w:rPr>
      <w:rFonts w:cs="Calibri"/>
      <w:b/>
      <w:bCs/>
      <w:sz w:val="72"/>
      <w:szCs w:val="72"/>
      <w:lang w:eastAsia="ru-RU"/>
    </w:rPr>
  </w:style>
  <w:style w:type="character" w:customStyle="1" w:styleId="af1">
    <w:name w:val="Название Знак"/>
    <w:basedOn w:val="a0"/>
    <w:link w:val="af0"/>
    <w:rsid w:val="00DC1ADD"/>
    <w:rPr>
      <w:rFonts w:ascii="Calibri" w:eastAsia="Calibri" w:hAnsi="Calibri" w:cs="Calibri"/>
      <w:b/>
      <w:bCs/>
      <w:sz w:val="72"/>
      <w:szCs w:val="72"/>
      <w:lang w:eastAsia="ru-RU"/>
    </w:rPr>
  </w:style>
  <w:style w:type="paragraph" w:styleId="af2">
    <w:name w:val="Subtitle"/>
    <w:basedOn w:val="a"/>
    <w:next w:val="a"/>
    <w:link w:val="af3"/>
    <w:rsid w:val="00DC1ADD"/>
    <w:pPr>
      <w:keepNext/>
      <w:keepLines/>
      <w:pBdr>
        <w:top w:val="nil"/>
        <w:left w:val="nil"/>
        <w:bottom w:val="nil"/>
        <w:right w:val="nil"/>
        <w:between w:val="nil"/>
      </w:pBdr>
      <w:spacing w:before="360" w:after="80" w:line="259" w:lineRule="auto"/>
    </w:pPr>
    <w:rPr>
      <w:rFonts w:ascii="Georgia" w:eastAsia="Georgia" w:hAnsi="Georgia" w:cs="Georgia"/>
      <w:i/>
      <w:iCs/>
      <w:color w:val="666666"/>
      <w:sz w:val="48"/>
      <w:szCs w:val="48"/>
      <w:lang w:eastAsia="ru-RU"/>
    </w:rPr>
  </w:style>
  <w:style w:type="character" w:customStyle="1" w:styleId="af3">
    <w:name w:val="Подзаголовок Знак"/>
    <w:basedOn w:val="a0"/>
    <w:link w:val="af2"/>
    <w:rsid w:val="00DC1ADD"/>
    <w:rPr>
      <w:rFonts w:ascii="Georgia" w:eastAsia="Georgia" w:hAnsi="Georgia" w:cs="Georgia"/>
      <w:i/>
      <w:iCs/>
      <w:color w:val="666666"/>
      <w:sz w:val="48"/>
      <w:szCs w:val="48"/>
      <w:lang w:eastAsia="ru-RU"/>
    </w:rPr>
  </w:style>
  <w:style w:type="paragraph" w:styleId="af4">
    <w:name w:val="Balloon Text"/>
    <w:basedOn w:val="a"/>
    <w:link w:val="af5"/>
    <w:uiPriority w:val="99"/>
    <w:semiHidden/>
    <w:unhideWhenUsed/>
    <w:rsid w:val="00DC1ADD"/>
    <w:pPr>
      <w:spacing w:after="0" w:line="240" w:lineRule="auto"/>
    </w:pPr>
    <w:rPr>
      <w:rFonts w:ascii="Tahoma" w:hAnsi="Tahoma" w:cs="Tahoma"/>
      <w:sz w:val="16"/>
      <w:szCs w:val="16"/>
      <w:lang w:eastAsia="ru-RU"/>
    </w:rPr>
  </w:style>
  <w:style w:type="character" w:customStyle="1" w:styleId="af5">
    <w:name w:val="Текст выноски Знак"/>
    <w:basedOn w:val="a0"/>
    <w:link w:val="af4"/>
    <w:uiPriority w:val="99"/>
    <w:semiHidden/>
    <w:rsid w:val="00DC1ADD"/>
    <w:rPr>
      <w:rFonts w:ascii="Tahoma" w:eastAsia="Calibri" w:hAnsi="Tahoma" w:cs="Tahoma"/>
      <w:sz w:val="16"/>
      <w:szCs w:val="16"/>
      <w:lang w:eastAsia="ru-RU"/>
    </w:rPr>
  </w:style>
  <w:style w:type="character" w:customStyle="1" w:styleId="a4">
    <w:name w:val="Абзац списка Знак"/>
    <w:aliases w:val="Number Bullets Знак,Список уровня 2 Знак,Абзац Знак,CA bullets Знак"/>
    <w:link w:val="a3"/>
    <w:uiPriority w:val="34"/>
    <w:locked/>
    <w:rsid w:val="00DC1ADD"/>
    <w:rPr>
      <w:rFonts w:ascii="Calibri" w:eastAsia="Calibri" w:hAnsi="Calibri" w:cs="Times New Roman"/>
      <w:lang w:val="ru-RU"/>
    </w:rPr>
  </w:style>
  <w:style w:type="paragraph" w:customStyle="1" w:styleId="Standard">
    <w:name w:val="Standard"/>
    <w:rsid w:val="00DC1ADD"/>
    <w:pPr>
      <w:widowControl w:val="0"/>
      <w:suppressAutoHyphens/>
      <w:autoSpaceDN w:val="0"/>
      <w:spacing w:after="0" w:line="240" w:lineRule="auto"/>
      <w:textAlignment w:val="baseline"/>
    </w:pPr>
    <w:rPr>
      <w:rFonts w:ascii="Calibri" w:eastAsia="Segoe UI" w:hAnsi="Calibri" w:cs="Tahoma"/>
      <w:color w:val="000000"/>
      <w:kern w:val="3"/>
      <w:sz w:val="24"/>
      <w:szCs w:val="24"/>
      <w:lang w:eastAsia="zh-CN" w:bidi="hi-IN"/>
    </w:rPr>
  </w:style>
  <w:style w:type="paragraph" w:customStyle="1" w:styleId="docdata">
    <w:name w:val="docdata"/>
    <w:aliases w:val="docy,v5,11718,baiaagaaboqcaaad3cuaaaunlaaaaaaaaaaaaaaaaaaaaaaaaaaaaaaaaaaaaaaaaaaaaaaaaaaaaaaaaaaaaaaaaaaaaaaaaaaaaaaaaaaaaaaaaaaaaaaaaaaaaaaaaaaaaaaaaaaaaaaaaaaaaaaaaaaaaaaaaaaaaaaaaaaaaaaaaaaaaaaaaaaaaaaaaaaaaaaaaaaaaaaaaaaaaaaaaaaaaaaaaaaaaaa"/>
    <w:basedOn w:val="a"/>
    <w:rsid w:val="00DC1AD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5730652">
      <w:bodyDiv w:val="1"/>
      <w:marLeft w:val="0"/>
      <w:marRight w:val="0"/>
      <w:marTop w:val="0"/>
      <w:marBottom w:val="0"/>
      <w:divBdr>
        <w:top w:val="none" w:sz="0" w:space="0" w:color="auto"/>
        <w:left w:val="none" w:sz="0" w:space="0" w:color="auto"/>
        <w:bottom w:val="none" w:sz="0" w:space="0" w:color="auto"/>
        <w:right w:val="none" w:sz="0" w:space="0" w:color="auto"/>
      </w:divBdr>
    </w:div>
    <w:div w:id="1183860656">
      <w:bodyDiv w:val="1"/>
      <w:marLeft w:val="0"/>
      <w:marRight w:val="0"/>
      <w:marTop w:val="0"/>
      <w:marBottom w:val="0"/>
      <w:divBdr>
        <w:top w:val="none" w:sz="0" w:space="0" w:color="auto"/>
        <w:left w:val="none" w:sz="0" w:space="0" w:color="auto"/>
        <w:bottom w:val="none" w:sz="0" w:space="0" w:color="auto"/>
        <w:right w:val="none" w:sz="0" w:space="0" w:color="auto"/>
      </w:divBdr>
    </w:div>
    <w:div w:id="185973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2545</Words>
  <Characters>14508</Characters>
  <Application>Microsoft Office Word</Application>
  <DocSecurity>0</DocSecurity>
  <Lines>120</Lines>
  <Paragraphs>34</Paragraphs>
  <ScaleCrop>false</ScaleCrop>
  <HeadingPairs>
    <vt:vector size="6" baseType="variant">
      <vt:variant>
        <vt:lpstr>Название</vt:lpstr>
      </vt:variant>
      <vt:variant>
        <vt:i4>1</vt:i4>
      </vt:variant>
      <vt:variant>
        <vt:lpstr>Заголовки</vt:lpstr>
      </vt:variant>
      <vt:variant>
        <vt:i4>26</vt:i4>
      </vt:variant>
      <vt:variant>
        <vt:lpstr>Title</vt:lpstr>
      </vt:variant>
      <vt:variant>
        <vt:i4>1</vt:i4>
      </vt:variant>
    </vt:vector>
  </HeadingPairs>
  <TitlesOfParts>
    <vt:vector size="28" baseType="lpstr">
      <vt:lpstr/>
      <vt:lpstr>на закупівлю по предмету:</vt:lpstr>
      <vt:lpstr/>
      <vt:lpstr/>
      <vt:lpstr/>
      <vt:lpstr>Обґрунтування необхідності закупівлі даного виду товару – замовник здійснює</vt:lpstr>
      <vt:lpstr>1.Основні вимоги для матеріалів: </vt:lpstr>
      <vt:lpstr>1.1. Для виготовлення меблів повинна використовуватись ламінована деревинно-с</vt:lpstr>
      <vt:lpstr>1.2. Екологічна безпека:  Клас емісії формальдегіду – не вище Е1 (безпечна д</vt:lpstr>
      <vt:lpstr>1.3. Обов’язкове кромкування- усі торці ЛСДП повинні бути повністю закриті  к</vt:lpstr>
      <vt:lpstr>1.4. Покриття плити повинно бути стійким до регулярного вологого прибирання і</vt:lpstr>
      <vt:lpstr/>
      <vt:lpstr/>
      <vt:lpstr>Учасник процедури закупівлі повинен надати у складі тендерної пропозиції </vt:lpstr>
      <vt:lpstr>У разі виявлення Замовником невідповідності якості або кількості Товару зг</vt:lpstr>
      <vt:lpstr/>
      <vt:lpstr/>
      <vt:lpstr>2.11. Загальна вартість товару та цінова пропозиція Учасника визначаєт</vt:lpstr>
      <vt:lpstr/>
      <vt:lpstr/>
      <vt:lpstr/>
      <vt:lpstr/>
      <vt:lpstr>Відповідно до рішення__________________________ на визнвчену потребу замовником </vt:lpstr>
      <vt:lpstr/>
      <vt:lpstr>Замовником  очікувану вартість прийнято в розмірі 173925.00 грн з ПДВ з о</vt:lpstr>
      <vt:lpstr>Очікувана вартість предмету закупівлі  в річному плані 2`726`328.00 грн грн з ПД</vt:lpstr>
      <vt:lpstr>Для оголошення закупівлі відповідно до п.10 Особливостей  1178,  та відповідно</vt:lpstr>
      <vt:lpstr/>
    </vt:vector>
  </TitlesOfParts>
  <Company>Microsoft</Company>
  <LinksUpToDate>false</LinksUpToDate>
  <CharactersWithSpaces>17019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music1zt@outlook.com</dc:creator>
  <cp:lastModifiedBy>pc</cp:lastModifiedBy>
  <cp:revision>2</cp:revision>
  <dcterms:created xsi:type="dcterms:W3CDTF">2026-08-24T06:28:00Z</dcterms:created>
  <dcterms:modified xsi:type="dcterms:W3CDTF">2026-08-24T06:28:00Z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0cd5e957670a66048ab08892e7dfc7fff2f9b47dc952af34f03336f102e1762f</vt:lpwstr>
  </property>
</Properties>
</file>