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D706F9" w:rsidRDefault="009172BD" w:rsidP="009172BD">
      <w:pPr>
        <w:jc w:val="center"/>
        <w:rPr>
          <w:sz w:val="20"/>
        </w:rPr>
      </w:pPr>
    </w:p>
    <w:p w:rsidR="00EB46DB" w:rsidRPr="00D706F9" w:rsidRDefault="009172BD" w:rsidP="009172BD">
      <w:pPr>
        <w:jc w:val="center"/>
        <w:rPr>
          <w:b/>
          <w:sz w:val="20"/>
        </w:rPr>
      </w:pPr>
      <w:r w:rsidRPr="00D706F9">
        <w:rPr>
          <w:b/>
          <w:sz w:val="20"/>
        </w:rPr>
        <w:t>ОБГРУНТУВАННЯ</w:t>
      </w:r>
    </w:p>
    <w:p w:rsidR="009172BD" w:rsidRPr="00D706F9" w:rsidRDefault="009172BD" w:rsidP="009172BD">
      <w:pPr>
        <w:jc w:val="center"/>
        <w:rPr>
          <w:sz w:val="20"/>
        </w:rPr>
      </w:pPr>
      <w:r w:rsidRPr="00D706F9">
        <w:rPr>
          <w:sz w:val="20"/>
        </w:rPr>
        <w:t xml:space="preserve">технічних та якісних характеристик закупівлі </w:t>
      </w:r>
      <w:r w:rsidR="009F68DD" w:rsidRPr="00D706F9">
        <w:rPr>
          <w:b/>
          <w:i/>
          <w:sz w:val="20"/>
        </w:rPr>
        <w:t xml:space="preserve">Фармацевтична продукція - </w:t>
      </w:r>
      <w:r w:rsidR="00D706F9" w:rsidRPr="00D706F9">
        <w:rPr>
          <w:b/>
          <w:i/>
          <w:sz w:val="20"/>
        </w:rPr>
        <w:t>89</w:t>
      </w:r>
      <w:r w:rsidR="009F68DD" w:rsidRPr="00D706F9">
        <w:rPr>
          <w:b/>
          <w:i/>
          <w:sz w:val="20"/>
        </w:rPr>
        <w:t xml:space="preserve"> найменувань. Код згідно ДК 021:2015 "Єдиний закупівельний словник" - 33600000-6 Фармацевтична продукція</w:t>
      </w:r>
      <w:r w:rsidRPr="00D706F9">
        <w:rPr>
          <w:sz w:val="20"/>
        </w:rPr>
        <w:t>, розміру бюджетного призначення, очікуваної вартості предмета закупівлі</w:t>
      </w:r>
    </w:p>
    <w:p w:rsidR="009172BD" w:rsidRPr="00D706F9" w:rsidRDefault="009172BD" w:rsidP="009172BD">
      <w:pPr>
        <w:jc w:val="center"/>
        <w:rPr>
          <w:i/>
          <w:sz w:val="18"/>
          <w:szCs w:val="20"/>
        </w:rPr>
      </w:pPr>
      <w:r w:rsidRPr="00D706F9">
        <w:rPr>
          <w:sz w:val="18"/>
          <w:szCs w:val="20"/>
        </w:rPr>
        <w:t>(</w:t>
      </w:r>
      <w:r w:rsidRPr="00D706F9">
        <w:rPr>
          <w:i/>
          <w:sz w:val="18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D706F9" w:rsidRDefault="009172BD" w:rsidP="009172BD">
      <w:pPr>
        <w:rPr>
          <w:i/>
          <w:sz w:val="20"/>
        </w:rPr>
      </w:pPr>
    </w:p>
    <w:p w:rsidR="009172BD" w:rsidRPr="00D706F9" w:rsidRDefault="009172BD" w:rsidP="009172BD">
      <w:pPr>
        <w:rPr>
          <w:b/>
          <w:i/>
          <w:sz w:val="20"/>
        </w:rPr>
      </w:pPr>
      <w:r w:rsidRPr="00D706F9">
        <w:rPr>
          <w:b/>
          <w:i/>
          <w:sz w:val="20"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D706F9" w:rsidRDefault="009172BD" w:rsidP="009172BD">
      <w:pPr>
        <w:rPr>
          <w:i/>
          <w:sz w:val="20"/>
        </w:rPr>
      </w:pPr>
      <w:proofErr w:type="spellStart"/>
      <w:r w:rsidRPr="00D706F9">
        <w:rPr>
          <w:i/>
          <w:sz w:val="20"/>
        </w:rPr>
        <w:t>Стрижавський</w:t>
      </w:r>
      <w:proofErr w:type="spellEnd"/>
      <w:r w:rsidRPr="00D706F9">
        <w:rPr>
          <w:i/>
          <w:sz w:val="20"/>
        </w:rPr>
        <w:t xml:space="preserve"> дитячий будинок-інтернат;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23210, Вінницька область, Вінницький район, </w:t>
      </w:r>
      <w:proofErr w:type="spellStart"/>
      <w:r w:rsidRPr="00D706F9">
        <w:rPr>
          <w:i/>
          <w:sz w:val="20"/>
        </w:rPr>
        <w:t>смт</w:t>
      </w:r>
      <w:proofErr w:type="spellEnd"/>
      <w:r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Стрижавка</w:t>
      </w:r>
      <w:proofErr w:type="spellEnd"/>
      <w:r w:rsidRPr="00D706F9">
        <w:rPr>
          <w:i/>
          <w:sz w:val="20"/>
        </w:rPr>
        <w:t>, вул.</w:t>
      </w:r>
      <w:r w:rsidR="00B44A86"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Новосільська</w:t>
      </w:r>
      <w:proofErr w:type="spellEnd"/>
      <w:r w:rsidRPr="00D706F9">
        <w:rPr>
          <w:i/>
          <w:sz w:val="20"/>
        </w:rPr>
        <w:t xml:space="preserve">, 39;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>03188145;</w:t>
      </w:r>
    </w:p>
    <w:p w:rsidR="009172BD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 юридична   особа є од</w:t>
      </w:r>
      <w:r w:rsidR="00B44A86" w:rsidRPr="00D706F9">
        <w:rPr>
          <w:i/>
          <w:sz w:val="20"/>
        </w:rPr>
        <w:t>е</w:t>
      </w:r>
      <w:r w:rsidRPr="00D706F9">
        <w:rPr>
          <w:i/>
          <w:sz w:val="20"/>
        </w:rPr>
        <w:t>ржувачем бюджетних коштів (</w:t>
      </w:r>
      <w:r w:rsidR="009635B9" w:rsidRPr="00D706F9">
        <w:rPr>
          <w:i/>
          <w:sz w:val="20"/>
        </w:rPr>
        <w:t>замовник , визначений абзацом 2 п.3 ч.1  ст.2 Закону України «Про публічні закупівлі»).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D706F9" w:rsidRDefault="009F68DD" w:rsidP="009172BD">
      <w:pPr>
        <w:rPr>
          <w:i/>
          <w:sz w:val="20"/>
        </w:rPr>
      </w:pPr>
      <w:r w:rsidRPr="00D706F9">
        <w:rPr>
          <w:i/>
          <w:sz w:val="20"/>
        </w:rPr>
        <w:t xml:space="preserve">Фармацевтична продукція - </w:t>
      </w:r>
      <w:r w:rsidR="00D706F9" w:rsidRPr="00D706F9">
        <w:rPr>
          <w:i/>
          <w:sz w:val="20"/>
        </w:rPr>
        <w:t>89</w:t>
      </w:r>
      <w:r w:rsidRPr="00D706F9">
        <w:rPr>
          <w:i/>
          <w:sz w:val="20"/>
        </w:rPr>
        <w:t xml:space="preserve"> найменувань. Код згідно ДК 021:2015 "Єдиний закупівельний словник" - 33600000-6 Фармацевтична продукція</w:t>
      </w:r>
      <w:r w:rsidR="00F0555F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Вид та ідентифікатор процедури закупівлі: </w:t>
      </w:r>
    </w:p>
    <w:p w:rsidR="009635B9" w:rsidRPr="00D706F9" w:rsidRDefault="009635B9" w:rsidP="009172BD">
      <w:pPr>
        <w:rPr>
          <w:i/>
          <w:sz w:val="20"/>
        </w:rPr>
      </w:pPr>
      <w:r w:rsidRPr="00D706F9">
        <w:rPr>
          <w:i/>
          <w:sz w:val="20"/>
        </w:rPr>
        <w:t>Відкриті торги</w:t>
      </w:r>
      <w:r w:rsidR="00685D62" w:rsidRPr="00D706F9">
        <w:rPr>
          <w:i/>
          <w:sz w:val="20"/>
        </w:rPr>
        <w:t xml:space="preserve"> з особливостями</w:t>
      </w:r>
      <w:r w:rsidRPr="00D706F9">
        <w:rPr>
          <w:i/>
          <w:sz w:val="20"/>
        </w:rPr>
        <w:t>,</w:t>
      </w:r>
    </w:p>
    <w:p w:rsidR="000415A6" w:rsidRPr="00D706F9" w:rsidRDefault="00D706F9" w:rsidP="009172BD">
      <w:pPr>
        <w:rPr>
          <w:i/>
          <w:sz w:val="20"/>
        </w:rPr>
      </w:pPr>
      <w:r w:rsidRPr="00D706F9">
        <w:rPr>
          <w:b/>
          <w:i/>
          <w:sz w:val="20"/>
        </w:rPr>
        <w:t>UA-2025-09-01-003374-a</w:t>
      </w:r>
      <w:r w:rsidR="000415A6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Очікувана вартість та </w:t>
      </w:r>
      <w:r w:rsidR="001E392A" w:rsidRPr="00D706F9">
        <w:rPr>
          <w:b/>
          <w:sz w:val="20"/>
        </w:rPr>
        <w:t>обґрунтування</w:t>
      </w:r>
      <w:r w:rsidR="00335FEA" w:rsidRPr="00D706F9">
        <w:rPr>
          <w:b/>
          <w:sz w:val="20"/>
        </w:rPr>
        <w:t xml:space="preserve"> очікуваної вартості предмета закупівлі:</w:t>
      </w:r>
      <w:r w:rsidR="003B2047" w:rsidRPr="00D706F9">
        <w:rPr>
          <w:sz w:val="20"/>
        </w:rPr>
        <w:t xml:space="preserve"> </w:t>
      </w:r>
      <w:r w:rsidR="00F86EBE" w:rsidRPr="00D706F9">
        <w:rPr>
          <w:sz w:val="20"/>
        </w:rPr>
        <w:t xml:space="preserve"> </w:t>
      </w:r>
      <w:r w:rsidR="009F68DD" w:rsidRPr="00D706F9">
        <w:rPr>
          <w:b/>
          <w:sz w:val="20"/>
        </w:rPr>
        <w:t>2</w:t>
      </w:r>
      <w:r w:rsidR="00D706F9" w:rsidRPr="00D706F9">
        <w:rPr>
          <w:b/>
          <w:sz w:val="20"/>
        </w:rPr>
        <w:t>97</w:t>
      </w:r>
      <w:r w:rsidR="00A742F7" w:rsidRPr="00D706F9">
        <w:rPr>
          <w:b/>
          <w:sz w:val="20"/>
        </w:rPr>
        <w:t xml:space="preserve"> 0</w:t>
      </w:r>
      <w:r w:rsidR="003B2047" w:rsidRPr="00D706F9">
        <w:rPr>
          <w:b/>
          <w:sz w:val="20"/>
        </w:rPr>
        <w:t>00,00</w:t>
      </w:r>
    </w:p>
    <w:p w:rsidR="00335FEA" w:rsidRPr="00D706F9" w:rsidRDefault="00335FEA" w:rsidP="009172BD">
      <w:pPr>
        <w:rPr>
          <w:i/>
          <w:sz w:val="20"/>
        </w:rPr>
      </w:pPr>
      <w:r w:rsidRPr="00D706F9">
        <w:rPr>
          <w:i/>
          <w:sz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D706F9">
        <w:rPr>
          <w:i/>
          <w:sz w:val="20"/>
        </w:rPr>
        <w:t xml:space="preserve"> </w:t>
      </w:r>
      <w:r w:rsidRPr="00D706F9">
        <w:rPr>
          <w:i/>
          <w:sz w:val="20"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Pr="00D706F9" w:rsidRDefault="00153D50" w:rsidP="00153D50">
      <w:pPr>
        <w:rPr>
          <w:i/>
          <w:sz w:val="20"/>
        </w:rPr>
      </w:pPr>
      <w:r w:rsidRPr="00D706F9">
        <w:rPr>
          <w:b/>
          <w:sz w:val="20"/>
        </w:rPr>
        <w:t xml:space="preserve">Розмір бюджетного призначення: </w:t>
      </w:r>
      <w:r w:rsidRPr="00D706F9">
        <w:rPr>
          <w:sz w:val="20"/>
        </w:rPr>
        <w:t xml:space="preserve"> </w:t>
      </w:r>
      <w:r w:rsidRPr="00D706F9">
        <w:rPr>
          <w:i/>
          <w:sz w:val="20"/>
        </w:rPr>
        <w:t>Згідно з планом використання бюджетних коштів на 202</w:t>
      </w:r>
      <w:r w:rsidR="00463AA2" w:rsidRPr="00D706F9">
        <w:rPr>
          <w:i/>
          <w:sz w:val="20"/>
        </w:rPr>
        <w:t>5</w:t>
      </w:r>
      <w:r w:rsidRPr="00D706F9">
        <w:rPr>
          <w:i/>
          <w:sz w:val="20"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 w:rsidRPr="00D706F9">
        <w:rPr>
          <w:i/>
          <w:sz w:val="20"/>
        </w:rPr>
        <w:t>5</w:t>
      </w:r>
      <w:r w:rsidRPr="00D706F9">
        <w:rPr>
          <w:i/>
          <w:sz w:val="20"/>
        </w:rPr>
        <w:t xml:space="preserve"> рік.</w:t>
      </w:r>
    </w:p>
    <w:p w:rsidR="00A732EE" w:rsidRPr="00D706F9" w:rsidRDefault="001E392A" w:rsidP="009172BD">
      <w:pPr>
        <w:rPr>
          <w:i/>
          <w:sz w:val="20"/>
        </w:rPr>
      </w:pPr>
      <w:r w:rsidRPr="00D706F9">
        <w:rPr>
          <w:b/>
          <w:sz w:val="20"/>
        </w:rPr>
        <w:t>Обґрунтування</w:t>
      </w:r>
      <w:r w:rsidR="00A732EE" w:rsidRPr="00D706F9">
        <w:rPr>
          <w:b/>
          <w:sz w:val="20"/>
        </w:rPr>
        <w:t xml:space="preserve"> технічних та якісних характеристик предмета закупівлі. </w:t>
      </w:r>
      <w:r w:rsidR="00A732EE" w:rsidRPr="00D706F9">
        <w:rPr>
          <w:i/>
          <w:sz w:val="20"/>
        </w:rPr>
        <w:t>Термін постачання</w:t>
      </w:r>
      <w:r w:rsidR="00B44A86" w:rsidRPr="00D706F9">
        <w:rPr>
          <w:i/>
          <w:sz w:val="20"/>
        </w:rPr>
        <w:t xml:space="preserve"> </w:t>
      </w:r>
      <w:r w:rsidR="00A732EE" w:rsidRPr="00D706F9">
        <w:rPr>
          <w:i/>
          <w:sz w:val="20"/>
        </w:rPr>
        <w:t xml:space="preserve">- </w:t>
      </w:r>
      <w:r w:rsidR="00356ADF" w:rsidRPr="00D706F9">
        <w:rPr>
          <w:i/>
          <w:sz w:val="20"/>
        </w:rPr>
        <w:t xml:space="preserve">з дати </w:t>
      </w:r>
      <w:r w:rsidRPr="00D706F9">
        <w:rPr>
          <w:i/>
          <w:sz w:val="20"/>
        </w:rPr>
        <w:t>укладання договору по 31.12.202</w:t>
      </w:r>
      <w:r w:rsidR="00463AA2" w:rsidRPr="00D706F9">
        <w:rPr>
          <w:i/>
          <w:sz w:val="20"/>
        </w:rPr>
        <w:t>5</w:t>
      </w:r>
      <w:r w:rsidR="00356ADF" w:rsidRPr="00D706F9">
        <w:rPr>
          <w:i/>
          <w:sz w:val="20"/>
        </w:rPr>
        <w:t xml:space="preserve"> року.</w:t>
      </w:r>
    </w:p>
    <w:p w:rsidR="00356ADF" w:rsidRPr="00D706F9" w:rsidRDefault="00356ADF" w:rsidP="00356ADF">
      <w:pPr>
        <w:rPr>
          <w:sz w:val="20"/>
        </w:rPr>
      </w:pPr>
      <w:r w:rsidRPr="00D706F9">
        <w:rPr>
          <w:sz w:val="20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D706F9" w:rsidRDefault="00356ADF" w:rsidP="00356ADF">
      <w:pPr>
        <w:rPr>
          <w:b/>
          <w:i/>
          <w:sz w:val="20"/>
        </w:rPr>
      </w:pPr>
      <w:r w:rsidRPr="00D706F9">
        <w:rPr>
          <w:b/>
          <w:i/>
          <w:sz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D706F9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18"/>
          <w:szCs w:val="20"/>
        </w:rPr>
      </w:pPr>
      <w:r w:rsidRPr="00D706F9">
        <w:rPr>
          <w:rFonts w:ascii="Times New Roman" w:hAnsi="Times New Roman"/>
          <w:b/>
          <w:bCs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D706F9">
        <w:rPr>
          <w:rFonts w:ascii="Times New Roman" w:hAnsi="Times New Roman"/>
          <w:b/>
          <w:bCs/>
          <w:i/>
          <w:iCs/>
          <w:sz w:val="18"/>
          <w:szCs w:val="20"/>
        </w:rPr>
        <w:t xml:space="preserve"> </w:t>
      </w:r>
    </w:p>
    <w:p w:rsidR="009F68DD" w:rsidRPr="00D706F9" w:rsidRDefault="009F68DD" w:rsidP="009F68DD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 xml:space="preserve">Фармацевтична продукція - </w:t>
      </w:r>
      <w:r w:rsidR="00D706F9" w:rsidRPr="00D706F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89</w:t>
      </w:r>
      <w:r w:rsidRPr="00D706F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 xml:space="preserve"> найменувань. Код згідно ДК 021:2015 "Єдиний закупівельний словник" - 33600000-6 Фармацевтична продукція      </w:t>
      </w:r>
    </w:p>
    <w:p w:rsidR="00D706F9" w:rsidRPr="00D706F9" w:rsidRDefault="00D706F9" w:rsidP="00D706F9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hAnsi="Times New Roman"/>
          <w:sz w:val="20"/>
        </w:rPr>
        <w:t>1. Строк поставки товару:  по  31.12.2025р.</w:t>
      </w:r>
    </w:p>
    <w:p w:rsidR="00D706F9" w:rsidRPr="00D706F9" w:rsidRDefault="00D706F9" w:rsidP="00D706F9">
      <w:pPr>
        <w:rPr>
          <w:rFonts w:ascii="Times New Roman" w:hAnsi="Times New Roman"/>
          <w:sz w:val="20"/>
        </w:rPr>
      </w:pPr>
      <w:r w:rsidRPr="00D706F9">
        <w:rPr>
          <w:rFonts w:ascii="Times New Roman" w:hAnsi="Times New Roman"/>
          <w:sz w:val="20"/>
        </w:rPr>
        <w:t xml:space="preserve">2. Місце поставки товарів:  23210, Вінницька область, Вінницький район, </w:t>
      </w:r>
      <w:proofErr w:type="spellStart"/>
      <w:r w:rsidRPr="00D706F9">
        <w:rPr>
          <w:rFonts w:ascii="Times New Roman" w:hAnsi="Times New Roman"/>
          <w:sz w:val="20"/>
        </w:rPr>
        <w:t>смт</w:t>
      </w:r>
      <w:proofErr w:type="spellEnd"/>
      <w:r w:rsidRPr="00D706F9">
        <w:rPr>
          <w:rFonts w:ascii="Times New Roman" w:hAnsi="Times New Roman"/>
          <w:sz w:val="20"/>
        </w:rPr>
        <w:t xml:space="preserve"> </w:t>
      </w:r>
      <w:proofErr w:type="spellStart"/>
      <w:r w:rsidRPr="00D706F9">
        <w:rPr>
          <w:rFonts w:ascii="Times New Roman" w:hAnsi="Times New Roman"/>
          <w:sz w:val="20"/>
        </w:rPr>
        <w:t>Стрижавка</w:t>
      </w:r>
      <w:proofErr w:type="spellEnd"/>
      <w:r w:rsidRPr="00D706F9">
        <w:rPr>
          <w:rFonts w:ascii="Times New Roman" w:hAnsi="Times New Roman"/>
          <w:sz w:val="20"/>
        </w:rPr>
        <w:t xml:space="preserve">, вул. </w:t>
      </w:r>
      <w:proofErr w:type="spellStart"/>
      <w:r w:rsidRPr="00D706F9">
        <w:rPr>
          <w:rFonts w:ascii="Times New Roman" w:hAnsi="Times New Roman"/>
          <w:sz w:val="20"/>
        </w:rPr>
        <w:t>Новосільська</w:t>
      </w:r>
      <w:proofErr w:type="spellEnd"/>
      <w:r w:rsidRPr="00D706F9">
        <w:rPr>
          <w:rFonts w:ascii="Times New Roman" w:hAnsi="Times New Roman"/>
          <w:sz w:val="20"/>
        </w:rPr>
        <w:t>, 39.</w:t>
      </w:r>
      <w:r w:rsidRPr="00D706F9">
        <w:rPr>
          <w:rFonts w:ascii="Times New Roman" w:hAnsi="Times New Roman"/>
          <w:b/>
          <w:szCs w:val="24"/>
        </w:rPr>
        <w:fldChar w:fldCharType="begin"/>
      </w:r>
      <w:r w:rsidRPr="00D706F9">
        <w:rPr>
          <w:rFonts w:ascii="Times New Roman" w:hAnsi="Times New Roman"/>
          <w:b/>
          <w:szCs w:val="24"/>
        </w:rPr>
        <w:instrText xml:space="preserve">MERGEFIELD НАЙМПРЕДМ </w:instrText>
      </w:r>
      <w:r w:rsidRPr="00D706F9">
        <w:rPr>
          <w:rFonts w:ascii="Times New Roman" w:hAnsi="Times New Roman"/>
          <w:b/>
          <w:szCs w:val="24"/>
        </w:rPr>
        <w:fldChar w:fldCharType="separate"/>
      </w:r>
    </w:p>
    <w:p w:rsidR="00D706F9" w:rsidRPr="00D706F9" w:rsidRDefault="00D706F9" w:rsidP="00D706F9">
      <w:pPr>
        <w:spacing w:after="0" w:line="240" w:lineRule="auto"/>
        <w:jc w:val="center"/>
        <w:rPr>
          <w:rFonts w:ascii="Times New Roman" w:hAnsi="Times New Roman"/>
          <w:b/>
          <w:i/>
          <w:noProof/>
          <w:szCs w:val="24"/>
        </w:rPr>
      </w:pPr>
      <w:r w:rsidRPr="00D706F9">
        <w:rPr>
          <w:rFonts w:ascii="Times New Roman" w:hAnsi="Times New Roman"/>
          <w:b/>
          <w:i/>
          <w:noProof/>
          <w:szCs w:val="24"/>
        </w:rPr>
        <w:t>Табл. 1.</w:t>
      </w:r>
    </w:p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D706F9">
        <w:rPr>
          <w:rFonts w:ascii="Times New Roman" w:hAnsi="Times New Roman"/>
          <w:b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758"/>
        <w:gridCol w:w="6895"/>
        <w:gridCol w:w="961"/>
        <w:gridCol w:w="572"/>
      </w:tblGrid>
      <w:tr w:rsidR="00D706F9" w:rsidRPr="00D706F9" w:rsidTr="007F5351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№ п/</w:t>
            </w:r>
            <w:proofErr w:type="spellStart"/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Міжнародна</w:t>
            </w:r>
          </w:p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непатентована</w:t>
            </w:r>
          </w:p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кі-сть</w:t>
            </w:r>
            <w:proofErr w:type="spellEnd"/>
          </w:p>
        </w:tc>
      </w:tr>
      <w:tr w:rsidR="00D706F9" w:rsidRPr="00D706F9" w:rsidTr="007F5351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Levothyroxine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sodium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L-ТИРОКСИН 50 БЕРЛІН-ХЕМІ. Таблетки по 50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мкг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25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Epinephrine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АДРЕНАЛІН-ЗДОРОВ'Я. Розчин для ін'єкцій 1,82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ампулі, по 10 ампул у блістері; по 1 блістеру в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Clozapine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АЗАПІН. Таблетки по 100 мг;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Ammonia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АМІАКУ РОЗЧИН 10 %. розчин для зовнішнього застосування 10 %, по 200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 полімерних,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укупорених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кришкою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Chlorpromazine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АМІНАЗИН-ЗДОРОВ'Я. таблетки, вкриті плівковою оболонкою, по 100 мг, по 10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450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Amoxicillin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beta-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lactamase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inhibitor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АМОКСИЛ - К1000. таблетки, вкриті плівковою оболонкою, по 875 мг/125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мг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, по 7 таблеток у блістері; по 2 блістери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Metamizole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sodium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АНАЛЬГІН-ЗДОРОВ'Я. Розчин для ін'єкцій 500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ампулах в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бліст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. № 10 (10х1)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Magnesium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(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different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salts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in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combination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АСПАРКАМ-ЗДОРОВ'Я. Таблетки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Silicium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dioxide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АТОКСІЛ. Порошок по 2 г у пакетах-саше № 20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Acetylsalicylic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АЦЕТИЛСАЛІЦИЛОВА КИСЛОТА. таблетки по 500 мг по 10 таблеток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Benzobarbital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БЕНЗОНАЛ IC®. таблетки по 100 мг по 10 таблеток у блістері; по 5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Betamethasone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БЕТАСПАН®. розчин для ін'єкцій, 4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; по 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блістері; по 1 блістеру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Sulfamethoxazole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trimethoprim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БІ-СЕПТ- ФАРМАК®. Таблетки, 400 мг/80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мг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20 таблеток у блістері, по 1 блістеру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Viride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nitens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БРИЛЬЯНТОВИЙ ЗЕЛЕНИЙ. Розчин для зовнішнього застосування, спиртовий 1% по 20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Validol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ВАЛІДОЛ-ЛУБНИФАРМ. таблетки по 60 мг по 10 таблеток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Valproic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ВАЛЬПРОКОМ 300 ХРОНО. Таблетки, вкриті плівковою оболонкою, пролонгованої дії по 300 мг № 100 (10х10) у блістерах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Valproic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ВАЛЬПРОКОМ 500 ХРОНО. таблетки, вкриті плівковою оболонкою, пролонгованої </w:t>
            </w:r>
            <w:r w:rsidRPr="00D706F9">
              <w:rPr>
                <w:rFonts w:ascii="Times New Roman" w:hAnsi="Times New Roman"/>
                <w:sz w:val="18"/>
                <w:szCs w:val="20"/>
              </w:rPr>
              <w:lastRenderedPageBreak/>
              <w:t>дії по 500 мг; по 10 таблеток у блістері; по 6 блістерів в картонній пачці*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lastRenderedPageBreak/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Povidone-iodine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ВІОДІН. розчин нашкірний 100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30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флаконі, по 1 флакону,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укупореному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кришкою-піпеткою,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ВІТАКСОН®. Таблетки, вкриті плівковою оболонкою, № 60 (10х6)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Aqua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pro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injectioni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ВОДА ДЛЯ ІН'ЄКЦІЙ. Розчинник для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парентерального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застосування по 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Diclofenac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ВОЛЬТАРЕН®. Таблетки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гастрорезистентні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25 мг по 10 таблеток у блістері; по 3 блістери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Medicinal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charcoal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ВУГІЛЛЯ АКТИВОВАНЕ . Таблетки по 250 мг № 10 (10х1)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Haloperidol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ГАЛОПРИЛ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ФОРТЕ.Таблетки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5 мг № 50 (10х5) у блістерах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Heparin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combinations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ГЕПАРИНОВА МАЗЬ. мазь по 25 г у тубі;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Arginine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glutamate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ГЛУТАРГІН . таблетки по 0,75 г по 10 таблеток у блістері; по 3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Dexamethasone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ДЕКСАМЕТАЗОН-ДАРНИЦЯ. Краплі очні, розчин 1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10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Dexamethasone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ДЕКСАМЕТАЗОН. розчин для ін’єкцій, 4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Diclofenac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ДИКЛОФЕНАК-ЗДОРОВ'Я УЛЬТРА. Гель 50 мг/г, по 100г тубі; по 1 тубі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Diclofenac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ДИКЛОФЕНАК НАТРІЮ. розчин для ін'єкцій 2,5 % по 3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блістері;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Diphenhydramine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ДИМЕДРОЛ. розчин для ін'єкцій 1 % по 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10 ампул у блістері; по 1 блістеру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Phenytoin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ДИФЕНІН®. Таблетки по 117 мг по 10 таблеток у блістері, по 6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Doxycycline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ДОКСИЦИКЛІНУ ГІДРОХЛОРИД. Капсули по 100 мг № 10 (10х1) у блістерах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ДРОТАВЕРИН-ДАРНИЦЯ. розчин для ін'єкцій, 20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контурній чарунковій упаковці; по 1 контурній чарунковій упаковці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ДРОТАВЕРИН-ДАРНИЦЯ. Таблетки, 40 мг по 10 таблеток у контурній чарунковій упаковці, по 3 контурні чарункові упаковки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Lactulose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ДУФАЛАК®. Сироп, 667 мг/1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по 200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флаконі з поліетилену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Xylometazoline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ЕВКАЗОЛІН®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Аква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.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Спрей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назальний, дозований, 1 мг/г по 10 г у флаконах скляних з насосом-дозатором (пульверизатором)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Dimetindene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ЕДЕРМІК. гель 0,1 % по 30 г у тубі,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Enalapril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ЕНАЛАПРИЛ-ЗДОРОВ'Я.таблетки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10 мг, по 20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39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Etamsylate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ЕТАМЗИЛАТ. Розчин для ін'єкцій 12,5 %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ампулі, по 10 ампул у блістері, по 1 блістеру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Iodine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ЙОДУ РОЗЧИН СПИРТОВИЙ 5 %. Розчин для зовнішнього застосування, спиртовий 5 % по 20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41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КАРБАМАЗЕПІН-ДАРНИЦЯ . Таблетки по 200мг №50 (10х5) у контурних чарункових упаковках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120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Quetiapine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КВЕТИРОН 100. Таблетки, вкриті плівковою оболонкою, по 100 мг № 30 (10х3)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Засіб косметичний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КлінТон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спрей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для вуха флакон №1, 15мл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КЛОПІКСОЛ. таблетки, вкриті плівковою оболонкою, по 10 мг; по 100 таблеток у пластиковому контейнері; по 1 пластиковому контейнеру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Zuclopenthixol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КЛОПІКСОЛ. таблетки, вкриті плівковою оболонкою, по 2 мг № 100 у контейнерах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Nikethamide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КОРДІАМІН-ЗДОРОВ'Я. Розчин для ін'єкцій 250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ампулах в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бліст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. № 10 (10х1)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Fluocinonide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antibiotics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КРЕМГЕН . Мазь по 15 г у тубах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Multienzymes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(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lipase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protease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etc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.)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КРЕОН® 10000. Капсули тверді з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гастрорезистентними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гранулами, 150 мг, по 10 капсул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49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ЛАНІСТОР. таблетки по 100 мг; по 10 таблеток у блістері; по 6 блістерів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Lidocaine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ЛІДОКАЇН-ЗДОРОВ'Я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.розчин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для ін'єкцій100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 № 10 у блістері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Lincomycin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ЛІНКОМІЦИН-ЗДОРОВ'Я. Розчин для ін'єкцій, 300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ампулах № 10 (5х2), у блістерах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Magnesium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sulfate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МАГНІЮ СУЛЬФАТ. розчин для ін'єкцій, 250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по 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Ipidacrine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МЕДІАТОРН®. таблетки по 20 мг, по 10 таблеток у блістері, по 5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МЕЗАКАР®. Таблетки по 200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120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Metoclopramide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МЕТОКЛОПРАМІД-ЗДОРОВ'Я. розчин для ін'єкцій, 5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по 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10 ампул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Methotrexate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МЕТОТРЕКСАТ "ЕБЕВЕ". таблетки по 2,5 мг, по 10 таблеток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Metronidazole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МІСТОЛ®.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супозиторії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вагінальні по 500 мг № 10 (5х2) у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стрипах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Mometasone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МОМЕТАЗОН-ЗДОРОВ'Я.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спрей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назальний дозований, суспензія, 50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мкг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/дозу, по 140 доз у флаконі зі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спрей-насосом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та захисним ковпачком, по 1 флакону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59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Thiocolchicoside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МУСКОМЕД. капсули тверді, 8 мг по 10 капсул у блістері, по 2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НІМІД®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ФОРТЕ.Таблетки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, по 10 таблеток у блістері; по 1 блістеру в картонній упаковці; по 10 упаковок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ОТИПАКС®. Краплі вушні по 16 г у флаконах № 1 з пластиковою крапельницею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Dexpanthenol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ПАНТЕНОЛ АЕРОЗОЛЬ. Піна нашкірна, 50 мг/г по 116 г у контейнерах № 1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Hydrogen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peroxide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ПЕРЕКИСУ ВОДНЮ РОЗЧИН 3 %. розчин для зовнішнього застосування, водний 3 % по 200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флаконі полімерному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ПРОКТОЗАН®НЕО.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супозиторії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ректальні по 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супозиторіїв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блістері; по 2 блістера </w:t>
            </w:r>
            <w:r w:rsidRPr="00D706F9">
              <w:rPr>
                <w:rFonts w:ascii="Times New Roman" w:hAnsi="Times New Roman"/>
                <w:sz w:val="18"/>
                <w:szCs w:val="20"/>
              </w:rPr>
              <w:lastRenderedPageBreak/>
              <w:t>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lastRenderedPageBreak/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65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Ranitidine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РАНІТИДИН. таблетки, вкриті плівковою оболонкою, по 150 мг, по 10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Meloxicam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РЕВМОКСИКАМ®. Розчин для ін'єкцій 1 % по 1,5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 по 5 ампул у блістері; по 1 блістеру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Meloxicam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РЕВМОКСИКАМ®. Таблетки по 15 мг, по 10 таблеток у блістері; по 2 блістери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Pitofenone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analgesics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РЕНАЛГАН®. таблетки, по 10 таблеток у блістері,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69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РОСЕМІД® ОДТ. таблетки, що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диспергуються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ротовій порожнині, по 4 мг; по 10 таблеток у блістері; по 2 блістера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РОСЕМІД®. розчин оральний, 1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; по 30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скляному флаконі з кришкою недоступною для відкриття дітьми; кожен флакон у картонній упаковці разом з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шприцем-дозатором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об'ємом 3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та адаптером для шприца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Salbutamol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САЛЬБУТАМОЛ-НЕО. Інгаляція під тиском, 100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мкг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/доза по 12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/200 доз у контейнері; по 1 контейнеру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Decamethoxine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САНІДАР®. розчин для зовнішнього застосування, 0,2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, по 200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Amisulpride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СОЛЕРОН 200. таблетки по 200 мг, по 10 таблеток у блістері; по 3 блістери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СОНАПАКС® 10 МГ. таблетки, вкриті оболонкою, по 10 мг по 30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СОНАПАКС® 25 МГ . таблетки, вкриті оболонкою, по 25 мг по 20 таблеток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Pitofenone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analgesics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СПАЗМАЛГОН ДУО. таблетки; по 10 таблеток у блістері; по 5 блістерів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Cough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suppressants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expectorants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Стоптусин-ТЕВА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>. таблетки по 10 таблеток у блістері; по 2 блістери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СУПРАСТИН®. розчин для ін'єкцій, 20 мг/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по 1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в ампулі; по 5 ампул у блістері,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79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СУПРАСТИН®. Таблетки по 25 мг по 10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Theophylline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ТЕОПЕК.Таблетки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пролонгованої дії по 300 мг № 50 (10х5) у блістерах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Terbinafine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ТЕРБІНАФІН-КВ. Таблетки по 250 мг по 7 таблеток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Levomepromazine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ТИЗЕРЦИН®. Таблетки, вкриті плівковою оболонкою, по 25 мг по 50 таблеток у флаконі; по 1 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60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Chlorprothixene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ТРУКСАЛ. таблетки, вкриті плівковою оболонкою по 25 мг; по 100 таблеток у контейнері; по 1 контейнеру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УРОЛЕСАН®. Краплі оральні по 25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флаконах-крапельницях, закритих кришкою з контролем першого розкриття № 1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Carbamazepine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ФІНЛЕПСИН® 400 РЕТАРД. Таблетки пролонгованої дії по 400 мг № 50 (10х5)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86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Ofloxacin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ФЛОКСАЛ®. Краплі очні, розчин, 0,3 %, по 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флаконі з крапельницею, по 1 флакону з крапельницею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Fluconazole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ФЛУКОНАЗОЛ-ЗДОРОВ'Я. Капсули тверді по 150 мг № 3 (3х1) у контурних чарункових упаковках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Comb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ФУКОРЦИН. розчин нашкірний по 25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</w:tr>
      <w:tr w:rsidR="00D706F9" w:rsidRPr="00D706F9" w:rsidTr="007F5351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6F9" w:rsidRPr="00D706F9" w:rsidRDefault="00D706F9" w:rsidP="007F5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color w:val="000000"/>
                <w:sz w:val="18"/>
                <w:szCs w:val="20"/>
              </w:rPr>
              <w:t>89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Dexamethasone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and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antiinfectives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 xml:space="preserve">ЦИПРОФАРМ® ДЕКС. Краплі вушні, суспензія по 7,5 </w:t>
            </w:r>
            <w:proofErr w:type="spellStart"/>
            <w:r w:rsidRPr="00D706F9">
              <w:rPr>
                <w:rFonts w:ascii="Times New Roman" w:hAnsi="Times New Roman"/>
                <w:sz w:val="18"/>
                <w:szCs w:val="20"/>
              </w:rPr>
              <w:t>мл</w:t>
            </w:r>
            <w:proofErr w:type="spellEnd"/>
            <w:r w:rsidRPr="00D706F9">
              <w:rPr>
                <w:rFonts w:ascii="Times New Roman" w:hAnsi="Times New Roman"/>
                <w:sz w:val="18"/>
                <w:szCs w:val="20"/>
              </w:rPr>
              <w:t xml:space="preserve"> у флаконі; 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6F9" w:rsidRPr="00D706F9" w:rsidRDefault="00D706F9" w:rsidP="007F5351">
            <w:pPr>
              <w:rPr>
                <w:rFonts w:ascii="Times New Roman" w:hAnsi="Times New Roman"/>
                <w:sz w:val="18"/>
                <w:szCs w:val="20"/>
              </w:rPr>
            </w:pPr>
            <w:r w:rsidRPr="00D706F9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</w:tbl>
    <w:p w:rsidR="00D706F9" w:rsidRPr="00D706F9" w:rsidRDefault="00D706F9" w:rsidP="00D706F9">
      <w:pPr>
        <w:widowControl w:val="0"/>
        <w:spacing w:after="0" w:line="240" w:lineRule="auto"/>
        <w:ind w:right="-54" w:firstLine="567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D706F9">
        <w:rPr>
          <w:rFonts w:ascii="Times New Roman" w:eastAsia="Andale Sans UI" w:hAnsi="Times New Roman"/>
          <w:b/>
          <w:kern w:val="2"/>
          <w:sz w:val="20"/>
          <w:szCs w:val="24"/>
        </w:rPr>
        <w:t xml:space="preserve">.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D706F9">
        <w:rPr>
          <w:rFonts w:ascii="Times New Roman" w:eastAsia="Andale Sans UI" w:hAnsi="Times New Roman"/>
          <w:bCs/>
          <w:kern w:val="2"/>
          <w:sz w:val="20"/>
          <w:szCs w:val="24"/>
        </w:rPr>
        <w:t>показниками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 в порівнянні з тими, що зазначені в даному Додатку.</w:t>
      </w:r>
    </w:p>
    <w:p w:rsidR="00D706F9" w:rsidRPr="00D706F9" w:rsidRDefault="00D706F9" w:rsidP="00D706F9">
      <w:pPr>
        <w:widowControl w:val="0"/>
        <w:spacing w:after="0" w:line="240" w:lineRule="auto"/>
        <w:ind w:right="-54" w:firstLine="720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Технічні та якісні характеристики, кількість предмета закупівлі не може бути змінено під час пропонування еквіваленту товару. Такі показники мають бути незмінними під час подання Учасниками своїх пропозицій. Посилання "або еквівалент" у документації Замовника міститься на виконання вимог Закону та стосується лише конкретної торговельної марки чи фірми, патенту, конструкції або типу предмета закупівлі, джерела його походження або виробника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 Якість товару</w:t>
      </w:r>
      <w:r w:rsidRPr="00D706F9">
        <w:rPr>
          <w:sz w:val="20"/>
          <w:szCs w:val="24"/>
        </w:rPr>
        <w:t xml:space="preserve">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має бути підтверджена наступними документами::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1.1. При поставці товару повинні бути надані сертифікати/паспорти якості/аналізу у відповідності з нормами чинного законодавства. На підтвердження учасники повинні надати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гарантійний лист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1.2.</w:t>
      </w:r>
      <w:r w:rsidRPr="00D706F9">
        <w:rPr>
          <w:sz w:val="20"/>
          <w:szCs w:val="24"/>
        </w:rPr>
        <w:t xml:space="preserve">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Висновки про якість ввезеного в Україну лікарського засобу (при постачанні товару), для лікарських засобів іноземного виробництва) -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надати гарантійний лист учасника в довільній формі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  <w:u w:val="single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1.3. Інструкція з медичного використання лікарського засобу українською мовою (при постачанні товару) –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надати гарантійний лист учасника в довільній формі.</w:t>
      </w:r>
    </w:p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sz w:val="20"/>
          <w:szCs w:val="24"/>
          <w:shd w:val="clear" w:color="auto" w:fill="FFFFFF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1.4. </w:t>
      </w:r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В разі подачі еквіваленту (аналогу) товару, Учасник подає порівняльну характеристику   запропонованого ним товару та товару, що визначений в документації у вигляді таблиці.</w:t>
      </w:r>
    </w:p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sz w:val="20"/>
          <w:szCs w:val="24"/>
          <w:shd w:val="clear" w:color="auto" w:fill="FFFFFF"/>
        </w:rPr>
      </w:pPr>
      <w:r w:rsidRPr="00D706F9">
        <w:rPr>
          <w:rFonts w:ascii="Times New Roman" w:hAnsi="Times New Roman"/>
          <w:sz w:val="20"/>
          <w:szCs w:val="24"/>
          <w:shd w:val="clear" w:color="auto" w:fill="FFFFFF"/>
        </w:rPr>
        <w:t xml:space="preserve"> Якщо пропозицією учасника передбачаються еквівалентні лікарські засоби до тих препаратів, що є предметом закупівлі, учаснику в складі пропозиції необхідно надати копію заключного звіту про проведення клінічного дослідження з оцінки </w:t>
      </w:r>
      <w:proofErr w:type="spellStart"/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біоеквівалентності</w:t>
      </w:r>
      <w:proofErr w:type="spellEnd"/>
      <w:r w:rsidRPr="00D706F9">
        <w:rPr>
          <w:rFonts w:ascii="Times New Roman" w:hAnsi="Times New Roman"/>
          <w:sz w:val="20"/>
          <w:szCs w:val="24"/>
          <w:shd w:val="clear" w:color="auto" w:fill="FFFFFF"/>
        </w:rPr>
        <w:t xml:space="preserve"> даних препаратів, виданого уповноваженою установою/закладом центрального органу виконавчої влади, що реалізує державну політику у сфері охорони здоров’я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1.5.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1.6.Ціни за одиницю товару запропоновані учасником повинні формуватись, згідно Постанови КМУ від 2 липня 2014 р. № 240 «Про референтне ціноутворення на лікарські засоби та вироби медичного призначення, що </w:t>
      </w:r>
      <w:proofErr w:type="spellStart"/>
      <w:r w:rsidRPr="00D706F9">
        <w:rPr>
          <w:rFonts w:ascii="Times New Roman" w:eastAsia="Andale Sans UI" w:hAnsi="Times New Roman"/>
          <w:kern w:val="2"/>
          <w:sz w:val="20"/>
          <w:szCs w:val="24"/>
        </w:rPr>
        <w:t>закуповуються</w:t>
      </w:r>
      <w:proofErr w:type="spellEnd"/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 за кошти державного та місцевих бюджетів», Постанови КМУ від 17.10.2008 р. №955 «Про заходи щодо стабілізації цін на лікарські засоби і вироби медичного призначення» зі змінами.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  <w:lang w:val="ru-RU"/>
        </w:rPr>
        <w:t xml:space="preserve">1.7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Товар має бути належним чином зареєстрований в Україні, у передбаченому законодавством порядку та відповідати національним та/або міжнародним стандартам. </w:t>
      </w:r>
    </w:p>
    <w:p w:rsidR="00D706F9" w:rsidRPr="00D706F9" w:rsidRDefault="00D706F9" w:rsidP="00D706F9">
      <w:pPr>
        <w:widowControl w:val="0"/>
        <w:spacing w:after="0" w:line="240" w:lineRule="auto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2. Гарантійний термін на товар: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2.1. Термін придатності товару на момент поставки повинен складати не менше ніж 75 % загального встановленого інструкцією терміну придатності,  з іншими термінами  за  згодою Сторін.</w:t>
      </w:r>
    </w:p>
    <w:p w:rsidR="00D706F9" w:rsidRPr="00D706F9" w:rsidRDefault="00D706F9" w:rsidP="00D706F9">
      <w:pPr>
        <w:widowControl w:val="0"/>
        <w:spacing w:after="0" w:line="240" w:lineRule="atLeast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2.2. Протягом гарантійного терміну Замовник може звернутись до Постачальника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3. Вимоги до тари та упаковки: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3.1.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(доставки), з дотриманням правил «холодового ланцюга» для товарів, які цього потребують.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3.2. При поставці товару, повинна дотримуватись цілісність упаковки з необхідними реквізитами виробника.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4.Умови поставки: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  <w:u w:val="single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4.1. Автотранспортом Учасника для перевезення вищезазначеної продукції. Учасник повинен забезпечувати належні умови зберігання та транспортування препаратів лікарських з врахуванням їх фізико-хімічних властивостей та вимог інструкцій виробника(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Надати гарантійний лист учасника в довільній формі);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4.2. Транспортні  витрати та розвантаження: за рахунок Учасника.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4.3. Розвантаження в приміщення складу здійснюється представниками Учасника.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4.4. </w:t>
      </w:r>
      <w:bookmarkStart w:id="0" w:name="_Hlk157074529"/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Постачання препаратів здійснюється за заявками Замовника окремим партіями в незалежності від суми заявки. Строк поставки товару - 10 робочих днів з моменту надання  Заявки. </w:t>
      </w:r>
      <w:bookmarkEnd w:id="0"/>
    </w:p>
    <w:p w:rsidR="00D706F9" w:rsidRPr="00D706F9" w:rsidRDefault="00D706F9" w:rsidP="00D706F9">
      <w:pPr>
        <w:spacing w:after="0" w:line="240" w:lineRule="auto"/>
        <w:jc w:val="both"/>
        <w:rPr>
          <w:sz w:val="20"/>
          <w:szCs w:val="24"/>
        </w:rPr>
      </w:pPr>
    </w:p>
    <w:p w:rsidR="00D706F9" w:rsidRPr="00D706F9" w:rsidRDefault="00D706F9" w:rsidP="00D706F9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hAnsi="Times New Roman"/>
          <w:b/>
          <w:color w:val="000000"/>
          <w:sz w:val="20"/>
          <w:szCs w:val="24"/>
        </w:rPr>
        <w:t xml:space="preserve">Примітка </w:t>
      </w:r>
      <w:r w:rsidRPr="00D706F9">
        <w:rPr>
          <w:rFonts w:ascii="Times New Roman" w:hAnsi="Times New Roman"/>
          <w:sz w:val="20"/>
          <w:szCs w:val="24"/>
        </w:rPr>
        <w:t xml:space="preserve">У разі, якщо у даних </w:t>
      </w:r>
      <w:proofErr w:type="spellStart"/>
      <w:r w:rsidRPr="00D706F9">
        <w:rPr>
          <w:rFonts w:ascii="Times New Roman" w:hAnsi="Times New Roman"/>
          <w:sz w:val="20"/>
          <w:szCs w:val="24"/>
        </w:rPr>
        <w:t>медико-технічних</w:t>
      </w:r>
      <w:proofErr w:type="spellEnd"/>
      <w:r w:rsidRPr="00D706F9">
        <w:rPr>
          <w:rFonts w:ascii="Times New Roman" w:hAnsi="Times New Roman"/>
          <w:sz w:val="20"/>
          <w:szCs w:val="24"/>
        </w:rPr>
        <w:t xml:space="preserve"> вимогах йде посилання </w:t>
      </w:r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D706F9">
        <w:rPr>
          <w:rFonts w:ascii="Times New Roman" w:hAnsi="Times New Roman"/>
          <w:sz w:val="20"/>
          <w:szCs w:val="24"/>
        </w:rPr>
        <w:t xml:space="preserve">, то вважається, що </w:t>
      </w:r>
      <w:proofErr w:type="spellStart"/>
      <w:r w:rsidRPr="00D706F9">
        <w:rPr>
          <w:rFonts w:ascii="Times New Roman" w:hAnsi="Times New Roman"/>
          <w:sz w:val="20"/>
          <w:szCs w:val="24"/>
        </w:rPr>
        <w:t>медико-технічне</w:t>
      </w:r>
      <w:proofErr w:type="spellEnd"/>
      <w:r w:rsidRPr="00D706F9">
        <w:rPr>
          <w:rFonts w:ascii="Times New Roman" w:hAnsi="Times New Roman"/>
          <w:sz w:val="20"/>
          <w:szCs w:val="24"/>
        </w:rPr>
        <w:t xml:space="preserve"> завдання містить </w:t>
      </w:r>
      <w:r w:rsidRPr="00D706F9">
        <w:rPr>
          <w:rFonts w:ascii="Times New Roman" w:hAnsi="Times New Roman"/>
          <w:b/>
          <w:sz w:val="20"/>
          <w:szCs w:val="24"/>
        </w:rPr>
        <w:t>вираз (або еквівалент).</w:t>
      </w:r>
      <w:bookmarkStart w:id="1" w:name="_GoBack"/>
      <w:bookmarkEnd w:id="1"/>
    </w:p>
    <w:sectPr w:rsidR="00D706F9" w:rsidRPr="00D706F9" w:rsidSect="00D706F9">
      <w:headerReference w:type="default" r:id="rId8"/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29F" w:rsidRDefault="0008329F" w:rsidP="009172BD">
      <w:pPr>
        <w:spacing w:after="0" w:line="240" w:lineRule="auto"/>
      </w:pPr>
      <w:r>
        <w:separator/>
      </w:r>
    </w:p>
  </w:endnote>
  <w:endnote w:type="continuationSeparator" w:id="0">
    <w:p w:rsidR="0008329F" w:rsidRDefault="0008329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29F" w:rsidRDefault="0008329F" w:rsidP="009172BD">
      <w:pPr>
        <w:spacing w:after="0" w:line="240" w:lineRule="auto"/>
      </w:pPr>
      <w:r>
        <w:separator/>
      </w:r>
    </w:p>
  </w:footnote>
  <w:footnote w:type="continuationSeparator" w:id="0">
    <w:p w:rsidR="0008329F" w:rsidRDefault="0008329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8329F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AA2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635B9"/>
    <w:rsid w:val="009F68DD"/>
    <w:rsid w:val="00A732EE"/>
    <w:rsid w:val="00A742F7"/>
    <w:rsid w:val="00A801AC"/>
    <w:rsid w:val="00A85870"/>
    <w:rsid w:val="00AE57C9"/>
    <w:rsid w:val="00B23D59"/>
    <w:rsid w:val="00B44A86"/>
    <w:rsid w:val="00B45047"/>
    <w:rsid w:val="00BB087A"/>
    <w:rsid w:val="00BC3161"/>
    <w:rsid w:val="00BD0864"/>
    <w:rsid w:val="00D57427"/>
    <w:rsid w:val="00D706F9"/>
    <w:rsid w:val="00D753BE"/>
    <w:rsid w:val="00EA16C2"/>
    <w:rsid w:val="00EB46DB"/>
    <w:rsid w:val="00F0555F"/>
    <w:rsid w:val="00F269ED"/>
    <w:rsid w:val="00F600E6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11798</Words>
  <Characters>6725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2025-09-01T12:23:00Z</cp:lastPrinted>
  <dcterms:created xsi:type="dcterms:W3CDTF">2025-09-01T12:19:00Z</dcterms:created>
  <dcterms:modified xsi:type="dcterms:W3CDTF">2025-09-01T12:34:00Z</dcterms:modified>
</cp:coreProperties>
</file>