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9F68DD" w:rsidRPr="009F68DD">
        <w:rPr>
          <w:b/>
          <w:i/>
        </w:rPr>
        <w:t>Фармацевтична продукція - 75 найменувань.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9F68DD" w:rsidP="009172BD">
      <w:pPr>
        <w:rPr>
          <w:i/>
        </w:rPr>
      </w:pPr>
      <w:r w:rsidRPr="009F68DD">
        <w:rPr>
          <w:i/>
        </w:rPr>
        <w:t>Фармацевтична продукція - 75 найменувань.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9F68DD" w:rsidP="009172BD">
      <w:pPr>
        <w:rPr>
          <w:i/>
        </w:rPr>
      </w:pPr>
      <w:r w:rsidRPr="009F68DD">
        <w:rPr>
          <w:b/>
          <w:i/>
        </w:rPr>
        <w:t>UA-2025-01-29-008190-a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F68DD">
        <w:rPr>
          <w:b/>
        </w:rPr>
        <w:t>259 3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9F68DD" w:rsidRDefault="009F68DD" w:rsidP="009F68DD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Фармацевтична продукція - 75 найменувань. Код згідно ДК 021:2015 "Єдиний закупівельний словник" - 33600000-6 Фармацевтична продукція      </w:t>
      </w:r>
    </w:p>
    <w:p w:rsidR="009F68DD" w:rsidRPr="00785D8E" w:rsidRDefault="009F68DD" w:rsidP="009F68DD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9F68DD" w:rsidRDefault="009F68DD" w:rsidP="009F68DD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p w:rsidR="009F68DD" w:rsidRPr="00281FD7" w:rsidRDefault="009F68DD" w:rsidP="009F68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9F68DD" w:rsidRPr="00281FD7" w:rsidRDefault="009F68DD" w:rsidP="009F68DD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281FD7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9F68DD" w:rsidRPr="00281FD7" w:rsidRDefault="009F68DD" w:rsidP="009F68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1640"/>
        <w:gridCol w:w="6432"/>
        <w:gridCol w:w="897"/>
        <w:gridCol w:w="533"/>
      </w:tblGrid>
      <w:tr w:rsidR="009F68DD" w:rsidRPr="00A034F7" w:rsidTr="002C45B5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№ п/</w:t>
            </w: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Міжнародна</w:t>
            </w:r>
          </w:p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непатентована</w:t>
            </w:r>
          </w:p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кі-сть</w:t>
            </w:r>
            <w:proofErr w:type="spellEnd"/>
          </w:p>
        </w:tc>
      </w:tr>
      <w:tr w:rsidR="009F68DD" w:rsidRPr="00A034F7" w:rsidTr="002C45B5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Levothyroxine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sodium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2B1FBA">
              <w:t xml:space="preserve">L-ТИРОКСИН 50 БЕРЛІН-ХЕМІ. Таблетки по 50 </w:t>
            </w:r>
            <w:proofErr w:type="spellStart"/>
            <w:r w:rsidRPr="002B1FBA">
              <w:t>мкг</w:t>
            </w:r>
            <w:proofErr w:type="spellEnd"/>
            <w:r w:rsidRPr="002B1FBA">
              <w:t xml:space="preserve"> по 25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Clozapine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2B1FBA">
              <w:t>АЗАПІН. Таблетки по 100 мг;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DD2B97">
              <w:t>60</w:t>
            </w:r>
          </w:p>
        </w:tc>
      </w:tr>
      <w:tr w:rsidR="009F68DD" w:rsidRPr="00A034F7" w:rsidTr="002C45B5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Azithromycin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2B1FBA">
              <w:t>АЗИТРОМІЦИН-ДАРНИЦЯ. 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8DD" w:rsidRPr="009A19D5" w:rsidRDefault="009F68DD" w:rsidP="002C45B5">
            <w:r w:rsidRPr="00DD2B97">
              <w:t>30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Ambroxol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АМБРОКСОЛ. таблетки по 30 мг по 10 таблеток у блістері;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Pr="009B5A84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Chlorpromazine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АМІНАЗИН-ЗДОРОВ'Я. таблетки, вкриті плівковою оболонкою, по 100 мг, по 10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250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Amoxicillin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and</w:t>
            </w:r>
            <w:proofErr w:type="spellEnd"/>
            <w:r w:rsidRPr="00D12EE9">
              <w:t xml:space="preserve"> beta-</w:t>
            </w:r>
            <w:proofErr w:type="spellStart"/>
            <w:r w:rsidRPr="00D12EE9">
              <w:t>lactamase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inhibitor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АМОКСИЛ - К1000. таблетки, вкриті плівковою оболонкою, по 875 мг/125 </w:t>
            </w:r>
            <w:proofErr w:type="spellStart"/>
            <w:r w:rsidRPr="002B1FBA">
              <w:t>мг</w:t>
            </w:r>
            <w:proofErr w:type="spellEnd"/>
            <w:r w:rsidRPr="002B1FBA">
              <w:t>, по 7 таблеток у блістері; по 2 блістери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Articaine</w:t>
            </w:r>
            <w:proofErr w:type="spellEnd"/>
            <w:r w:rsidRPr="00D12EE9">
              <w:t xml:space="preserve">, </w:t>
            </w:r>
            <w:proofErr w:type="spellStart"/>
            <w:r w:rsidRPr="00D12EE9">
              <w:t>combinations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АРТИФРИН-ЗДОРОВ'Я ФОРТЕ. розчин для ін'єкцій (1:100 000) по 1,7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</w:t>
            </w:r>
            <w:proofErr w:type="spellStart"/>
            <w:r w:rsidRPr="002B1FBA">
              <w:t>карпулі</w:t>
            </w:r>
            <w:proofErr w:type="spellEnd"/>
            <w:r w:rsidRPr="002B1FBA">
              <w:t xml:space="preserve">; по 10 </w:t>
            </w:r>
            <w:proofErr w:type="spellStart"/>
            <w:r w:rsidRPr="002B1FBA">
              <w:t>карпул</w:t>
            </w:r>
            <w:proofErr w:type="spellEnd"/>
            <w:r w:rsidRPr="002B1FBA">
              <w:t xml:space="preserve">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Ascorbic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acid</w:t>
            </w:r>
            <w:proofErr w:type="spellEnd"/>
            <w:r w:rsidRPr="00D12EE9">
              <w:t xml:space="preserve"> (</w:t>
            </w:r>
            <w:proofErr w:type="spellStart"/>
            <w:r w:rsidRPr="00D12EE9">
              <w:t>vit</w:t>
            </w:r>
            <w:proofErr w:type="spellEnd"/>
            <w:r w:rsidRPr="00D12EE9">
              <w:t xml:space="preserve"> C)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АСКОРБІНКА®-КВ ЗІ СМАКОМ ПОЛУНИЦІ. таблетки по 25 мг по 10 таблеток в етикетці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>
              <w:t>Silicium</w:t>
            </w:r>
            <w:proofErr w:type="spellEnd"/>
            <w:r>
              <w:t xml:space="preserve"> </w:t>
            </w:r>
            <w:proofErr w:type="spellStart"/>
            <w:r>
              <w:t>dioxide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АТОКСІЛ. Порошок по 2 г у пакетах-саше № 20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Aciclovir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АЦИК® . крем 5 % по 2 г у тубі; по 1 тубі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>
              <w:t>Benzobarbital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БЕНЗОНАЛ ІС®. Таблетки по 100 мг № 50 (10х5)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r w:rsidRPr="00D12EE9">
              <w:t>Povidone-iodine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БЕТАДИН® . Розчин для зовнішнього та місцевого застосування, 10 %, по 30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флаконі з крапельницею; по 1 флакону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Sulfamethoxazole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and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trimethoprim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БІ-СЕПТ- ФАРМАК®. Таблетки, 400 мг/80 </w:t>
            </w:r>
            <w:proofErr w:type="spellStart"/>
            <w:r w:rsidRPr="002B1FBA">
              <w:t>мг</w:t>
            </w:r>
            <w:proofErr w:type="spellEnd"/>
            <w:r w:rsidRPr="002B1FBA">
              <w:t xml:space="preserve"> по 20 таблеток у блістері, по 1 блістеру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Bromhexine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БРОМГЕКСИН-ДАРНИЦЯ. Таблетки по 8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>
              <w:t>Validol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ВАЛІДОЛ-ДАРНИЦЯ. таблетки по 60 мг по 10 таблеток у контурній чарунковій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Valproic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ВАЛЬПРОКОМ 300 ХРОНО. Таблетки, вкриті плівковою оболонкою, пролонгованої дії по 300 мг № 100 (10х10) у блістерах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Valproic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ВАЛЬПРОКОМ 500 ХРОНО. таблетки, вкриті плівковою оболонкою, пролонгованої дії по 500 мг; по 10 таблеток у блістері; по 6 блістерів в картонній пачці*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>
              <w:t>Aqua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</w:t>
            </w:r>
            <w:proofErr w:type="spellStart"/>
            <w:r>
              <w:t>injectioni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ВОДА ДЛЯ ІН'ЄКЦІЙ. Розчинник для </w:t>
            </w:r>
            <w:proofErr w:type="spellStart"/>
            <w:r w:rsidRPr="002B1FBA">
              <w:t>парентерального</w:t>
            </w:r>
            <w:proofErr w:type="spellEnd"/>
            <w:r w:rsidRPr="002B1FBA">
              <w:t xml:space="preserve"> застосування по 5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в ампулі; по 5 ампул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Haloperidol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ГАЛОПРИЛ </w:t>
            </w:r>
            <w:proofErr w:type="spellStart"/>
            <w:r w:rsidRPr="002B1FBA">
              <w:t>ФОРТЕ.Таблетки</w:t>
            </w:r>
            <w:proofErr w:type="spellEnd"/>
            <w:r w:rsidRPr="002B1FBA">
              <w:t xml:space="preserve"> по 5 мг № 50 (10х5) у блістерах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Arginine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glutamate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ГЛУТАРГІН . таблетки по 0,75 г по 10 таблеток у блістері; по 3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Metronidazole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2B1FBA">
              <w:t>ГРАВАГІН.Песарії</w:t>
            </w:r>
            <w:proofErr w:type="spellEnd"/>
            <w:r w:rsidRPr="002B1FBA">
              <w:t xml:space="preserve"> по 500 мг, по 5 </w:t>
            </w:r>
            <w:proofErr w:type="spellStart"/>
            <w:r w:rsidRPr="002B1FBA">
              <w:t>песаріїв</w:t>
            </w:r>
            <w:proofErr w:type="spellEnd"/>
            <w:r w:rsidRPr="002B1FBA">
              <w:t xml:space="preserve"> у </w:t>
            </w:r>
            <w:proofErr w:type="spellStart"/>
            <w:r w:rsidRPr="002B1FBA">
              <w:t>стрипі</w:t>
            </w:r>
            <w:proofErr w:type="spellEnd"/>
            <w:r w:rsidRPr="002B1FBA">
              <w:t xml:space="preserve">; по 2 </w:t>
            </w:r>
            <w:proofErr w:type="spellStart"/>
            <w:r w:rsidRPr="002B1FBA">
              <w:t>стрипи</w:t>
            </w:r>
            <w:proofErr w:type="spellEnd"/>
            <w:r w:rsidRPr="002B1FBA">
              <w:t xml:space="preserve">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Butamirate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2B1FBA">
              <w:t>ГРИПОЦИТРОН-БРОНХО.Сироп</w:t>
            </w:r>
            <w:proofErr w:type="spellEnd"/>
            <w:r w:rsidRPr="002B1FBA">
              <w:t>, 1,5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по 100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флаконах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Phenytoin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ДИФЕНІН®. Таблетки по 117 мг по 10 таблеток у блістері, по 6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Doxycycline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ДОКСИЦИКЛІН-ДАРНИЦЯ. Капсули по 100 мг № 10 (10х1) у контурних чарункових упаковках;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ДРОТАВЕРИН-ДАРНИЦЯ. Розчин для ін'єкцій, 20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по 2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в ампулах № 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ДРОТАВЕРИН-ДАРНИЦЯ. Таблетки, 40 мг по 10 таблеток у контурній чарунковій упаковці, по 3 контурні чарункові упаковки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6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Lactulose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ДУФАЛАК®. Сироп, 667 мг/1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, по 200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флаконі з поліетилену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Enalapril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2B1FBA">
              <w:t>ЕНАЛАПРИЛ-ЗДОРОВ'Я.таблетки</w:t>
            </w:r>
            <w:proofErr w:type="spellEnd"/>
            <w:r w:rsidRPr="002B1FBA">
              <w:t xml:space="preserve"> по 10 мг, по 20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Etamsylate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ЕТАМЗИЛАТ-КВ. Таблетки по 250 мг № 50 (10х5)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ІНГАЛІПТ. </w:t>
            </w:r>
            <w:proofErr w:type="spellStart"/>
            <w:r w:rsidRPr="002B1FBA">
              <w:t>Аєрозоль</w:t>
            </w:r>
            <w:proofErr w:type="spellEnd"/>
            <w:r w:rsidRPr="002B1FBA">
              <w:t xml:space="preserve"> по 30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балонах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Порошковий </w:t>
            </w:r>
            <w:proofErr w:type="spellStart"/>
            <w:r w:rsidRPr="002B1FBA">
              <w:t>спрей</w:t>
            </w:r>
            <w:proofErr w:type="spellEnd"/>
            <w:r w:rsidRPr="002B1FBA">
              <w:t xml:space="preserve"> "</w:t>
            </w:r>
            <w:proofErr w:type="spellStart"/>
            <w:r w:rsidRPr="002B1FBA">
              <w:t>Кадефорт</w:t>
            </w:r>
            <w:proofErr w:type="spellEnd"/>
            <w:r w:rsidRPr="002B1FBA">
              <w:t>® /</w:t>
            </w:r>
            <w:proofErr w:type="spellStart"/>
            <w:r w:rsidRPr="002B1FBA">
              <w:t>Kadefort</w:t>
            </w:r>
            <w:proofErr w:type="spellEnd"/>
            <w:r w:rsidRPr="002B1FBA">
              <w:t xml:space="preserve">® ", 125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флаконі з розпилювачем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4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Captopril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and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diuretics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КАПТОПРЕС-ДАРНИЦЯ. 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4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КАРБАМАЗЕПІН-ДАРНИЦЯ . Таблетки по 200мг №50 (10х5) у контурних чарункових упаковках*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150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2B1FBA">
              <w:t>КАРВЕЛІС.Краплі</w:t>
            </w:r>
            <w:proofErr w:type="spellEnd"/>
            <w:r w:rsidRPr="002B1FBA">
              <w:t xml:space="preserve"> оральні, розчин по 100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флаконі, закупореному пробкою-крапельницею; по 1 флакону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Дієтична добавка </w:t>
            </w:r>
            <w:proofErr w:type="spellStart"/>
            <w:r w:rsidRPr="002B1FBA">
              <w:t>Квадевіт</w:t>
            </w:r>
            <w:proofErr w:type="spellEnd"/>
            <w:r w:rsidRPr="002B1FBA">
              <w:t xml:space="preserve">® </w:t>
            </w:r>
            <w:proofErr w:type="spellStart"/>
            <w:r w:rsidRPr="002B1FBA">
              <w:t>Класік</w:t>
            </w:r>
            <w:proofErr w:type="spellEnd"/>
            <w:r w:rsidRPr="002B1FBA">
              <w:t>, таблетки №60(10х6) у блістерах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Quetiapine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КВЕТИРОН 100. Таблетки, вкриті плівковою оболонкою, по 100 мг № 30 (10х3)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40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КЛОПІКСОЛ. таблетки, вкриті плівковою оболонкою, по 10 мг; по 100 таблеток у пластиковому контейнері; по 1 пластиковому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КЛОПІКСОЛ. таблетки, вкриті плівковою оболонкою, по 2 мг № 100 у контейнерах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ЛАМІКТАЛ.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ЛАНІСТОР. таблетки по 100 мг; по 10 таблеток у блістері; по 6 блістерів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Acetylsalicylic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МАГНІКОР. таблетки, вкриті плівковою оболонкою, по 75 мг; по 10 таблеток у блістері; по 3 блістери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8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Magnesium</w:t>
            </w:r>
            <w:proofErr w:type="spellEnd"/>
            <w:r w:rsidRPr="00D12EE9">
              <w:t xml:space="preserve"> </w:t>
            </w:r>
            <w:proofErr w:type="spellStart"/>
            <w:r w:rsidRPr="00D12EE9">
              <w:lastRenderedPageBreak/>
              <w:t>sulfate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lastRenderedPageBreak/>
              <w:t>МАГНІЮ СУЛЬФАТ. Розчин для ін'єкцій, 250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по 5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в </w:t>
            </w:r>
            <w:r w:rsidRPr="002B1FBA">
              <w:lastRenderedPageBreak/>
              <w:t>ампулі, по 5 ампул в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lastRenderedPageBreak/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МЕЗАКАР®. Таблетки по 200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150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Methotrexate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МЕТОТРЕКСАТ "ЕБЕВЕ". таблетки по 2,5 мг; по 50 таблеток у контейнері; по 1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Erdosteine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МУЦИТУС. Капсули по 300 мг №12 (6х2)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НЕЙРО-НОРМ. Капсули по 10 капсул у контурній чарунковій упаковці; по 6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Omeprazole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ОМЕЗ® . Капсули по 40 мг № 28 (7х4)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6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Cefixime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ОПТИЦЕФ. таблетки, вкриті плівковою оболонкою, по 400 мг по 7 таблеток у блістері;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8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Diclofenac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ОРТОФЕН-ЗДОРОВ'Я ФОРТЕ. Таблетки, вкриті оболонкою, </w:t>
            </w:r>
            <w:proofErr w:type="spellStart"/>
            <w:r w:rsidRPr="002B1FBA">
              <w:t>кишковорозчинні</w:t>
            </w:r>
            <w:proofErr w:type="spellEnd"/>
            <w:r w:rsidRPr="002B1FBA">
              <w:t>, по 50 мг № 10х3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Multienzymes</w:t>
            </w:r>
            <w:proofErr w:type="spellEnd"/>
            <w:r w:rsidRPr="00D12EE9">
              <w:t xml:space="preserve"> (</w:t>
            </w:r>
            <w:proofErr w:type="spellStart"/>
            <w:r w:rsidRPr="00D12EE9">
              <w:t>lipase</w:t>
            </w:r>
            <w:proofErr w:type="spellEnd"/>
            <w:r w:rsidRPr="00D12EE9">
              <w:t xml:space="preserve">, </w:t>
            </w:r>
            <w:proofErr w:type="spellStart"/>
            <w:r w:rsidRPr="00D12EE9">
              <w:t>protease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etc</w:t>
            </w:r>
            <w:proofErr w:type="spellEnd"/>
            <w:r w:rsidRPr="00D12EE9">
              <w:t>.)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ПАНКРЕАТИН ФОРТЕ. таблетки, вкриті оболонкою, </w:t>
            </w:r>
            <w:proofErr w:type="spellStart"/>
            <w:r w:rsidRPr="002B1FBA">
              <w:t>кишковорозчинні</w:t>
            </w:r>
            <w:proofErr w:type="spellEnd"/>
            <w:r w:rsidRPr="002B1FBA">
              <w:t xml:space="preserve"> по 10 таблеток у блістері;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7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Dexpanthenol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ПАНТЕНОЛ АЕРОЗОЛЬ. Піна нашкірна, 50 мг/г по 116 г у контейнерах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ПРОКТОЗАН®НЕО. </w:t>
            </w:r>
            <w:proofErr w:type="spellStart"/>
            <w:r w:rsidRPr="002B1FBA">
              <w:t>супозиторії</w:t>
            </w:r>
            <w:proofErr w:type="spellEnd"/>
            <w:r w:rsidRPr="002B1FBA">
              <w:t xml:space="preserve"> ректальні по 5 </w:t>
            </w:r>
            <w:proofErr w:type="spellStart"/>
            <w:r w:rsidRPr="002B1FBA">
              <w:t>супозиторіїв</w:t>
            </w:r>
            <w:proofErr w:type="spellEnd"/>
            <w:r w:rsidRPr="002B1FBA">
              <w:t xml:space="preserve"> у блістері; по 2 блістера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РОСЕМІД® ОДТ. таблетки, що </w:t>
            </w:r>
            <w:proofErr w:type="spellStart"/>
            <w:r w:rsidRPr="002B1FBA">
              <w:t>диспергуються</w:t>
            </w:r>
            <w:proofErr w:type="spellEnd"/>
            <w:r w:rsidRPr="002B1FBA">
              <w:t xml:space="preserve"> в ротовій порожнині, по 4 мг; по 10 таблеток у блістері; по 2 блістера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150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РОСЕМІД®. розчин оральний, 1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; по 30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скляному флаконі з кришкою недоступною для відкриття дітьми; кожен флакон у картонній упаковці разом з </w:t>
            </w:r>
            <w:proofErr w:type="spellStart"/>
            <w:r w:rsidRPr="002B1FBA">
              <w:t>шприцем-дозатором</w:t>
            </w:r>
            <w:proofErr w:type="spellEnd"/>
            <w:r w:rsidRPr="002B1FBA">
              <w:t xml:space="preserve"> об'ємом 3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та адаптером для шприца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Decamethoxine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САНІДАР®. розчин для зовнішнього застосування, 0,2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, по 200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Decamethoxine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СЕПТЕФРИЛ®-ДАРНИЦЯ. Таблетки по 0,2 мг № 20 (10х2) у контурних чарункових упаковках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Comb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СИНУПРЕТ® ФОРТЕ. таблетки, вкриті оболонкою по 20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СОНАПАКС® 10 МГ. таблетки, вкриті оболонкою, по 10 мг по 30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СОНАПАКС® 25 МГ . таблетки, вкриті оболонкою, по 25 мг по 20 таблеток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40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Pitofenone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and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analgesics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СПАЗМАЛГОН ДУО. таблетки; по 10 таблеток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Sulfacetamide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СУЛЬФАЦИЛ НАТРІЮ. краплі очні 30 % по 10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пластиковому флаконі; 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СУПРАСТИН®. Розчин для ін'єкцій, 20 мг/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, по 1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в ампулі; по 5 ампул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Levomepromazine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ТИЗЕРЦИН®. Таблетки, вкриті плівковою оболонкою, по 25 мг по 50 таблеток у флаконі; по 1 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45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Chlorprothixene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ТРУКСАЛ. Таблетки, вкриті плівковою оболонкою, по 25 мг № 100 у контейнері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3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Nifedipine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ФАРМАДИПІН®. Краплі оральні 2% по 25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флаконах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Dimetindene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ФЕНІСТИЛ ГЕЛЬ. Гель 0,1 %, по 30 г у тубі; по 1 тубі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>
              <w:t>Serrapeptase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 xml:space="preserve">ФІБРИНАЗА-20. таблетки, вкриті оболонкою, </w:t>
            </w:r>
            <w:proofErr w:type="spellStart"/>
            <w:r w:rsidRPr="002B1FBA">
              <w:t>кишковорозчинні</w:t>
            </w:r>
            <w:proofErr w:type="spellEnd"/>
            <w:r w:rsidRPr="002B1FBA">
              <w:t xml:space="preserve"> по 20 мг, по 10 таблеток у блістері; по 3 блістери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ФІНЛЕПСИН® 400 РЕТАРД. Таблетки пролонгованої дії по 400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5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Fluconazole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ФЛУКОНАЗОЛ-ДАРНИЦЯ. Капсули по 0,15 г № 3 (1х3) у контурних чарункових упаковках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Paracetamol</w:t>
            </w:r>
            <w:proofErr w:type="spellEnd"/>
            <w:r w:rsidRPr="00D12EE9">
              <w:t xml:space="preserve">, </w:t>
            </w:r>
            <w:proofErr w:type="spellStart"/>
            <w:r w:rsidRPr="00D12EE9">
              <w:t>combinations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excl</w:t>
            </w:r>
            <w:proofErr w:type="spellEnd"/>
            <w:r w:rsidRPr="00D12EE9">
              <w:t xml:space="preserve">. </w:t>
            </w:r>
            <w:proofErr w:type="spellStart"/>
            <w:r w:rsidRPr="00D12EE9">
              <w:t>psycholeptics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ФЛЮКОЛД®-N. Таблетки № 200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Cefazolin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ЦЕФАЗОЛІН. Порошок для розчину для ін'єкцій по 1,0 г,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Cefixime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ЦЕФИНАК. таблетки, вкриті плівковою оболонкою, по 400 мг № 10 (10х1)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10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Cefpodoxime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ЦЕФМА. таблетки, вкриті плівковою оболонкою, по 200 мг по 10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8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Ceftriaxone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t>ЦЕФТРІАКСОН-БХФЗ. порошок для розчину для ін'єкцій по 1000 мг, флакони з порошком; 1 флакон з порошком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80</w:t>
            </w:r>
          </w:p>
        </w:tc>
      </w:tr>
      <w:tr w:rsidR="009F68DD" w:rsidRPr="00A034F7" w:rsidTr="002C45B5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DD" w:rsidRDefault="009F68DD" w:rsidP="002C4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8DD" w:rsidRPr="00A50D97" w:rsidRDefault="009F68DD" w:rsidP="002C45B5">
            <w:proofErr w:type="spellStart"/>
            <w:r w:rsidRPr="00D12EE9">
              <w:t>Dexamethasone</w:t>
            </w:r>
            <w:proofErr w:type="spellEnd"/>
            <w:r w:rsidRPr="00D12EE9">
              <w:t xml:space="preserve"> </w:t>
            </w:r>
            <w:proofErr w:type="spellStart"/>
            <w:r w:rsidRPr="00D12EE9">
              <w:t>and</w:t>
            </w:r>
            <w:proofErr w:type="spellEnd"/>
            <w:r w:rsidRPr="00D12EE9">
              <w:t xml:space="preserve"> </w:t>
            </w:r>
            <w:proofErr w:type="spellStart"/>
            <w:r w:rsidRPr="00D12EE9">
              <w:lastRenderedPageBreak/>
              <w:t>antiinfectives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2B1FBA">
              <w:lastRenderedPageBreak/>
              <w:t xml:space="preserve">ЦИПРОФАРМ® ДЕКС. Краплі вушні, суспензія по 7,5 </w:t>
            </w:r>
            <w:proofErr w:type="spellStart"/>
            <w:r w:rsidRPr="002B1FBA">
              <w:t>мл</w:t>
            </w:r>
            <w:proofErr w:type="spellEnd"/>
            <w:r w:rsidRPr="002B1FBA">
              <w:t xml:space="preserve"> у флаконі; </w:t>
            </w:r>
            <w:r w:rsidRPr="002B1FBA">
              <w:lastRenderedPageBreak/>
              <w:t>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proofErr w:type="spellStart"/>
            <w:r w:rsidRPr="004E30A7">
              <w:lastRenderedPageBreak/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8DD" w:rsidRPr="009A19D5" w:rsidRDefault="009F68DD" w:rsidP="002C45B5">
            <w:r w:rsidRPr="00DD2B97">
              <w:t>2</w:t>
            </w:r>
          </w:p>
        </w:tc>
      </w:tr>
    </w:tbl>
    <w:p w:rsidR="009F68DD" w:rsidRPr="00281FD7" w:rsidRDefault="009F68DD" w:rsidP="009F68DD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F68DD" w:rsidRDefault="009F68DD" w:rsidP="009F68DD">
      <w:pPr>
        <w:pStyle w:val="a7"/>
        <w:spacing w:before="0" w:beforeAutospacing="0" w:after="0" w:afterAutospacing="0"/>
        <w:rPr>
          <w:color w:val="000000"/>
          <w:sz w:val="22"/>
        </w:rPr>
      </w:pPr>
    </w:p>
    <w:p w:rsidR="009F68DD" w:rsidRDefault="009F68DD" w:rsidP="009F68DD">
      <w:pPr>
        <w:widowControl w:val="0"/>
        <w:spacing w:after="0" w:line="240" w:lineRule="auto"/>
        <w:ind w:right="-54" w:firstLine="709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>
        <w:rPr>
          <w:rFonts w:ascii="Times New Roman" w:eastAsia="Andale Sans UI" w:hAnsi="Times New Roman"/>
          <w:b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>
        <w:rPr>
          <w:rFonts w:ascii="Times New Roman" w:eastAsia="Andale Sans UI" w:hAnsi="Times New Roman"/>
          <w:bCs/>
          <w:kern w:val="2"/>
          <w:sz w:val="24"/>
          <w:szCs w:val="24"/>
        </w:rPr>
        <w:t>показниками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 в порівнянні з тими, що зазначені в даному Додатку.</w:t>
      </w:r>
    </w:p>
    <w:p w:rsidR="009F68DD" w:rsidRDefault="009F68DD" w:rsidP="009F68DD">
      <w:pPr>
        <w:widowControl w:val="0"/>
        <w:spacing w:after="0" w:line="240" w:lineRule="auto"/>
        <w:ind w:right="-54" w:firstLine="720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Технічні та якісні характеристики, кількість предмета закупівлі не може бути змінено під час пропонування еквіваленту товару. Такі показники мають бути незмінними під час подання Учасниками своїх пропозицій. Посилання "або еквівалент" у документації Замовника міститься на виконання вимог Закону та стосується лише конкретної торговельної марки чи фірми, патенту, конструкції або типу предмета закупівлі, джерела його походження або виробника</w:t>
      </w:r>
    </w:p>
    <w:p w:rsidR="009F68DD" w:rsidRDefault="009F68DD" w:rsidP="009F68DD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1. Якість товару</w:t>
      </w:r>
      <w:r>
        <w:rPr>
          <w:sz w:val="24"/>
          <w:szCs w:val="24"/>
        </w:rPr>
        <w:t xml:space="preserve"> </w:t>
      </w:r>
      <w:r>
        <w:rPr>
          <w:rFonts w:ascii="Times New Roman" w:eastAsia="Andale Sans UI" w:hAnsi="Times New Roman"/>
          <w:kern w:val="2"/>
          <w:sz w:val="24"/>
          <w:szCs w:val="24"/>
        </w:rPr>
        <w:t>має бути підтверджена наступними документами::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1.1. При поставці товару повинні бути надані сертифікати/паспорти якості/аналізу у відповідності з нормами чинного законодавства. На підтвердження учасники повинні надати </w:t>
      </w:r>
      <w:r w:rsidRPr="0028499F">
        <w:rPr>
          <w:rFonts w:ascii="Times New Roman" w:eastAsia="Andale Sans UI" w:hAnsi="Times New Roman"/>
          <w:kern w:val="2"/>
          <w:sz w:val="24"/>
          <w:szCs w:val="24"/>
          <w:u w:val="single"/>
        </w:rPr>
        <w:t>гарантійний лист</w:t>
      </w:r>
      <w:r>
        <w:rPr>
          <w:rFonts w:ascii="Times New Roman" w:eastAsia="Andale Sans UI" w:hAnsi="Times New Roman"/>
          <w:kern w:val="2"/>
          <w:sz w:val="24"/>
          <w:szCs w:val="24"/>
        </w:rPr>
        <w:t>;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Висновки про якість ввезеного в Україну лікарського засобу (при постачанні товару), для лікарських засобів іноземного виробництва) - </w:t>
      </w:r>
      <w:r w:rsidRPr="0028499F">
        <w:rPr>
          <w:rFonts w:ascii="Times New Roman" w:eastAsia="Andale Sans UI" w:hAnsi="Times New Roman"/>
          <w:kern w:val="2"/>
          <w:sz w:val="24"/>
          <w:szCs w:val="24"/>
          <w:u w:val="single"/>
        </w:rPr>
        <w:t>надати гарантійний лист учасника в довільній формі</w:t>
      </w:r>
      <w:r>
        <w:rPr>
          <w:rFonts w:ascii="Times New Roman" w:eastAsia="Andale Sans UI" w:hAnsi="Times New Roman"/>
          <w:kern w:val="2"/>
          <w:sz w:val="24"/>
          <w:szCs w:val="24"/>
        </w:rPr>
        <w:t>;</w:t>
      </w:r>
    </w:p>
    <w:p w:rsidR="009F68DD" w:rsidRPr="0028499F" w:rsidRDefault="009F68DD" w:rsidP="009F68DD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1.3. Інструкція з медичного використання лікарського засобу українською мовою (при постачанні товару) – </w:t>
      </w:r>
      <w:r w:rsidRPr="0028499F">
        <w:rPr>
          <w:rFonts w:ascii="Times New Roman" w:eastAsia="Andale Sans UI" w:hAnsi="Times New Roman"/>
          <w:kern w:val="2"/>
          <w:sz w:val="24"/>
          <w:szCs w:val="24"/>
          <w:u w:val="single"/>
        </w:rPr>
        <w:t>надати гарантійний лист учасника в довільній формі.</w:t>
      </w:r>
    </w:p>
    <w:p w:rsidR="009F68DD" w:rsidRDefault="009F68DD" w:rsidP="009F68D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разі подачі еквіваленту (аналогу) товару, Учасник подає порівняльну характеристику   запропонованого ним товару та товару, що визначений в документації у вигляді таблиці.</w:t>
      </w:r>
    </w:p>
    <w:p w:rsidR="009F68DD" w:rsidRDefault="009F68DD" w:rsidP="009F68D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Якщо пропозицією учасника передбачаються еквівалентні лікарські засоби до тих препаратів, що є предметом закупівлі, учаснику в складі пропозиції необхідно надати копію заключного звіту про проведення клінічного дослідження з оцінки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біоеквівалентності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даних препаратів, виданого уповноваженою установою/закладом центрального органу виконавчої влади, що реалізує державну політику у сфері охорони здоров’я</w:t>
      </w:r>
    </w:p>
    <w:p w:rsidR="009F68DD" w:rsidRDefault="009F68DD" w:rsidP="009F68DD">
      <w:pPr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1.5.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1.6.Ціни за одиницю товару запропоновані учасником повинні формуватись, згідно Постанови КМУ від 2 липня 2014 р. № 240 «Про референтне ціноутворення на лікарські засоби та вироби медичного призначення, що </w:t>
      </w:r>
      <w:proofErr w:type="spellStart"/>
      <w:r>
        <w:rPr>
          <w:rFonts w:ascii="Times New Roman" w:eastAsia="Andale Sans UI" w:hAnsi="Times New Roman"/>
          <w:kern w:val="2"/>
          <w:sz w:val="24"/>
          <w:szCs w:val="24"/>
        </w:rPr>
        <w:t>закуповуються</w:t>
      </w:r>
      <w:proofErr w:type="spellEnd"/>
      <w:r>
        <w:rPr>
          <w:rFonts w:ascii="Times New Roman" w:eastAsia="Andale Sans UI" w:hAnsi="Times New Roman"/>
          <w:kern w:val="2"/>
          <w:sz w:val="24"/>
          <w:szCs w:val="24"/>
        </w:rPr>
        <w:t xml:space="preserve"> за кошти державного та місцевих бюджетів», Постанови КМУ від 17.10.2008 р. №955 «Про заходи щодо стабілізації цін на лікарські засоби і вироби медичного призначення» зі змінами.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1.7 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Товар має бути належним чином зареєстрований в Україні, у передбаченому законодавством порядку та відповідати національним та/або міжнародним стандартам. </w:t>
      </w:r>
    </w:p>
    <w:p w:rsidR="009F68DD" w:rsidRDefault="009F68DD" w:rsidP="009F68DD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2. Гарантійний термін на товар: 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2.1. Термін придатності товару на момент поставки повинен складати не менше ніж 75 % загального встановленого інструкцією терміну придатності,  з іншими термінами  за  згодою Сторін.</w:t>
      </w:r>
    </w:p>
    <w:p w:rsidR="009F68DD" w:rsidRDefault="009F68DD" w:rsidP="009F68DD">
      <w:pPr>
        <w:widowControl w:val="0"/>
        <w:spacing w:after="0" w:line="240" w:lineRule="atLeast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2.2. Протягом гарантійного терміну Замовник може звернутись до Постачальника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:rsidR="009F68DD" w:rsidRDefault="009F68DD" w:rsidP="009F68DD">
      <w:pPr>
        <w:widowControl w:val="0"/>
        <w:tabs>
          <w:tab w:val="left" w:pos="456"/>
        </w:tabs>
        <w:spacing w:after="0" w:line="240" w:lineRule="auto"/>
        <w:ind w:right="141"/>
        <w:jc w:val="both"/>
        <w:rPr>
          <w:rFonts w:ascii="Times New Roman" w:eastAsia="Andale Sans UI" w:hAnsi="Times New Roman"/>
          <w:b/>
          <w:i/>
          <w:kern w:val="2"/>
          <w:sz w:val="24"/>
          <w:szCs w:val="24"/>
        </w:rPr>
      </w:pPr>
    </w:p>
    <w:p w:rsidR="009F68DD" w:rsidRDefault="009F68DD" w:rsidP="009F68DD">
      <w:pPr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3. Вимоги до тари та упаковки: 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lastRenderedPageBreak/>
        <w:t xml:space="preserve">3.1.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(доставки), з дотриманням правил «холодового ланцюга» для товарів, які цього потребують. 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3.2. При поставці товару, повинна дотримуватись цілісність упаковки з необхідними реквізитами виробника.</w:t>
      </w:r>
    </w:p>
    <w:p w:rsidR="009F68DD" w:rsidRDefault="009F68DD" w:rsidP="009F68DD">
      <w:pPr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9F68DD" w:rsidRDefault="009F68DD" w:rsidP="009F68DD">
      <w:pPr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4.Умови поставки:</w:t>
      </w:r>
    </w:p>
    <w:p w:rsidR="009F68DD" w:rsidRPr="00CA717E" w:rsidRDefault="009F68DD" w:rsidP="009F68DD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4.1. Автотранспортом Учасника для перевезення вищезазначеної продукції. Учасник повинен забезпечувати належні умови зберігання та транспортування препаратів лікарських з врахуванням їх фізико-хімічних властивостей та вимог інструкцій виробника( </w:t>
      </w:r>
      <w:r w:rsidRPr="00CA717E">
        <w:rPr>
          <w:rFonts w:ascii="Times New Roman" w:eastAsia="Andale Sans UI" w:hAnsi="Times New Roman"/>
          <w:kern w:val="2"/>
          <w:sz w:val="24"/>
          <w:szCs w:val="24"/>
          <w:u w:val="single"/>
        </w:rPr>
        <w:t>Надати гарантійний лист учасника в довільній формі</w:t>
      </w:r>
      <w:r>
        <w:rPr>
          <w:rFonts w:ascii="Times New Roman" w:eastAsia="Andale Sans UI" w:hAnsi="Times New Roman"/>
          <w:kern w:val="2"/>
          <w:sz w:val="24"/>
          <w:szCs w:val="24"/>
          <w:u w:val="single"/>
        </w:rPr>
        <w:t>)</w:t>
      </w:r>
      <w:r w:rsidRPr="00CA717E">
        <w:rPr>
          <w:rFonts w:ascii="Times New Roman" w:eastAsia="Andale Sans UI" w:hAnsi="Times New Roman"/>
          <w:kern w:val="2"/>
          <w:sz w:val="24"/>
          <w:szCs w:val="24"/>
          <w:u w:val="single"/>
        </w:rPr>
        <w:t>;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4.2. Транспортні  витрати та розвантаження: за рахунок Учасника.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4.3. Розвантаження в приміщення складу здійснюється представниками Учасника.</w:t>
      </w:r>
    </w:p>
    <w:p w:rsidR="009F68DD" w:rsidRDefault="009F68DD" w:rsidP="009F68D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4.4. </w:t>
      </w:r>
      <w:bookmarkStart w:id="1" w:name="_Hlk157074529"/>
      <w:r>
        <w:rPr>
          <w:rFonts w:ascii="Times New Roman" w:eastAsia="Andale Sans UI" w:hAnsi="Times New Roman"/>
          <w:kern w:val="2"/>
          <w:sz w:val="24"/>
          <w:szCs w:val="24"/>
        </w:rPr>
        <w:t xml:space="preserve">Постачання препаратів здійснюється за заявками Замовника окремим партіями в незалежності від суми заявки. Строк поставки товару - 10 робочих днів з моменту надання  Заявки. </w:t>
      </w:r>
      <w:bookmarkEnd w:id="1"/>
    </w:p>
    <w:p w:rsidR="009F68DD" w:rsidRDefault="009F68DD" w:rsidP="009F68DD">
      <w:pPr>
        <w:spacing w:after="0" w:line="240" w:lineRule="auto"/>
        <w:jc w:val="both"/>
        <w:rPr>
          <w:sz w:val="24"/>
          <w:szCs w:val="24"/>
        </w:rPr>
      </w:pPr>
    </w:p>
    <w:p w:rsidR="009F68DD" w:rsidRDefault="009F68DD" w:rsidP="009F68DD">
      <w:pPr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Примітка </w:t>
      </w:r>
      <w:r>
        <w:rPr>
          <w:rFonts w:ascii="Times New Roman" w:hAnsi="Times New Roman"/>
          <w:sz w:val="24"/>
          <w:szCs w:val="24"/>
        </w:rPr>
        <w:t xml:space="preserve">У разі, якщо у даних </w:t>
      </w:r>
      <w:proofErr w:type="spellStart"/>
      <w:r>
        <w:rPr>
          <w:rFonts w:ascii="Times New Roman" w:hAnsi="Times New Roman"/>
          <w:sz w:val="24"/>
          <w:szCs w:val="24"/>
        </w:rPr>
        <w:t>медико-технічних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вимогах йде посилання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>
        <w:rPr>
          <w:rFonts w:ascii="Times New Roman" w:hAnsi="Times New Roman"/>
          <w:sz w:val="24"/>
          <w:szCs w:val="24"/>
        </w:rPr>
        <w:t xml:space="preserve">, то вважається, що </w:t>
      </w:r>
      <w:proofErr w:type="spellStart"/>
      <w:r>
        <w:rPr>
          <w:rFonts w:ascii="Times New Roman" w:hAnsi="Times New Roman"/>
          <w:sz w:val="24"/>
          <w:szCs w:val="24"/>
        </w:rPr>
        <w:t>медико-технічне</w:t>
      </w:r>
      <w:proofErr w:type="spellEnd"/>
      <w:r>
        <w:rPr>
          <w:rFonts w:ascii="Times New Roman" w:hAnsi="Times New Roman"/>
          <w:sz w:val="24"/>
          <w:szCs w:val="24"/>
        </w:rPr>
        <w:t xml:space="preserve"> завдання містить </w:t>
      </w:r>
      <w:r>
        <w:rPr>
          <w:rFonts w:ascii="Times New Roman" w:hAnsi="Times New Roman"/>
          <w:b/>
          <w:sz w:val="24"/>
          <w:szCs w:val="24"/>
        </w:rPr>
        <w:t>вираз (або еквівалент).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63AA2" w:rsidRDefault="00463AA2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463AA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99" w:rsidRDefault="00132299" w:rsidP="009172BD">
      <w:pPr>
        <w:spacing w:after="0" w:line="240" w:lineRule="auto"/>
      </w:pPr>
      <w:r>
        <w:separator/>
      </w:r>
    </w:p>
  </w:endnote>
  <w:endnote w:type="continuationSeparator" w:id="0">
    <w:p w:rsidR="00132299" w:rsidRDefault="0013229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99" w:rsidRDefault="00132299" w:rsidP="009172BD">
      <w:pPr>
        <w:spacing w:after="0" w:line="240" w:lineRule="auto"/>
      </w:pPr>
      <w:r>
        <w:separator/>
      </w:r>
    </w:p>
  </w:footnote>
  <w:footnote w:type="continuationSeparator" w:id="0">
    <w:p w:rsidR="00132299" w:rsidRDefault="0013229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AA2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635B9"/>
    <w:rsid w:val="009F68DD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10717</Words>
  <Characters>6109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2025-01-24T07:53:00Z</cp:lastPrinted>
  <dcterms:created xsi:type="dcterms:W3CDTF">2023-06-29T12:33:00Z</dcterms:created>
  <dcterms:modified xsi:type="dcterms:W3CDTF">2025-01-29T11:00:00Z</dcterms:modified>
</cp:coreProperties>
</file>