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9F68DD" w:rsidRPr="009F68DD">
        <w:rPr>
          <w:b/>
          <w:i/>
        </w:rPr>
        <w:t>Фармацевтична продукція - 7</w:t>
      </w:r>
      <w:r w:rsidR="00A742F7">
        <w:rPr>
          <w:b/>
          <w:i/>
        </w:rPr>
        <w:t>6</w:t>
      </w:r>
      <w:r w:rsidR="009F68DD" w:rsidRPr="009F68DD">
        <w:rPr>
          <w:b/>
          <w:i/>
        </w:rPr>
        <w:t xml:space="preserve"> найменувань. Код згідно ДК 021:2015 "Єдиний закупівельний словник" - 33600000-6 Фармацевтична продукція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9F68DD" w:rsidP="009172BD">
      <w:pPr>
        <w:rPr>
          <w:i/>
        </w:rPr>
      </w:pPr>
      <w:r w:rsidRPr="009F68DD">
        <w:rPr>
          <w:i/>
        </w:rPr>
        <w:t>Фармацевтична продукція - 7</w:t>
      </w:r>
      <w:r w:rsidR="00A742F7">
        <w:rPr>
          <w:i/>
        </w:rPr>
        <w:t>6</w:t>
      </w:r>
      <w:r w:rsidRPr="009F68DD">
        <w:rPr>
          <w:i/>
        </w:rPr>
        <w:t xml:space="preserve"> найменувань. Код згідно ДК 021:2015 "Єдиний закупівельний словник" - 33600000-6 Фармацевтична продукція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A742F7" w:rsidP="009172BD">
      <w:pPr>
        <w:rPr>
          <w:i/>
        </w:rPr>
      </w:pPr>
      <w:r w:rsidRPr="00A742F7">
        <w:rPr>
          <w:b/>
          <w:i/>
        </w:rPr>
        <w:t>UA-2025-02-10-011562-a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9F68DD">
        <w:rPr>
          <w:b/>
        </w:rPr>
        <w:t>2</w:t>
      </w:r>
      <w:r w:rsidR="00A742F7">
        <w:rPr>
          <w:b/>
        </w:rPr>
        <w:t>62 0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Default="00153D50" w:rsidP="00153D50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</w:t>
      </w:r>
      <w:r w:rsidR="00463AA2">
        <w:rPr>
          <w:i/>
        </w:rPr>
        <w:t>5</w:t>
      </w:r>
      <w:r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463AA2">
        <w:rPr>
          <w:i/>
        </w:rPr>
        <w:t>5</w:t>
      </w:r>
      <w:r>
        <w:rPr>
          <w:i/>
        </w:rPr>
        <w:t xml:space="preserve">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</w:t>
      </w:r>
      <w:r w:rsidR="00463AA2">
        <w:rPr>
          <w:i/>
        </w:rPr>
        <w:t>5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9F68DD" w:rsidRDefault="009F68DD" w:rsidP="009F68DD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A13E1B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Фармацевтична продукція - 7</w:t>
      </w:r>
      <w:r w:rsidR="00A742F7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6</w:t>
      </w:r>
      <w:r w:rsidRPr="00A13E1B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 найменувань. Код згідно ДК 021:2015 "Єдиний закупівельний словник" - 33600000-6 Фармацевтична продукція      </w:t>
      </w:r>
    </w:p>
    <w:p w:rsidR="009F68DD" w:rsidRPr="00785D8E" w:rsidRDefault="009F68DD" w:rsidP="009F68DD">
      <w:pP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31.12.2025</w:t>
      </w:r>
      <w:r w:rsidRPr="00110CB1">
        <w:rPr>
          <w:rFonts w:ascii="Times New Roman" w:hAnsi="Times New Roman"/>
        </w:rPr>
        <w:t>р.</w:t>
      </w:r>
    </w:p>
    <w:p w:rsidR="009F68DD" w:rsidRPr="00281FD7" w:rsidRDefault="009F68DD" w:rsidP="00A742F7">
      <w:pPr>
        <w:rPr>
          <w:rFonts w:ascii="Times New Roman" w:hAnsi="Times New Roman"/>
          <w:sz w:val="24"/>
          <w:szCs w:val="24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</w:t>
      </w:r>
      <w:proofErr w:type="spellStart"/>
      <w:r w:rsidRPr="00110CB1">
        <w:rPr>
          <w:rFonts w:ascii="Times New Roman" w:hAnsi="Times New Roman"/>
        </w:rPr>
        <w:t>смт</w:t>
      </w:r>
      <w:proofErr w:type="spellEnd"/>
      <w:r w:rsidRPr="00110CB1">
        <w:rPr>
          <w:rFonts w:ascii="Times New Roman" w:hAnsi="Times New Roman"/>
        </w:rPr>
        <w:t xml:space="preserve"> </w:t>
      </w:r>
      <w:proofErr w:type="spellStart"/>
      <w:r w:rsidRPr="00110CB1">
        <w:rPr>
          <w:rFonts w:ascii="Times New Roman" w:hAnsi="Times New Roman"/>
        </w:rPr>
        <w:t>Стрижавка</w:t>
      </w:r>
      <w:proofErr w:type="spellEnd"/>
      <w:r w:rsidRPr="00110CB1">
        <w:rPr>
          <w:rFonts w:ascii="Times New Roman" w:hAnsi="Times New Roman"/>
        </w:rPr>
        <w:t xml:space="preserve">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  <w:bookmarkStart w:id="0" w:name="_GoBack"/>
      <w:bookmarkEnd w:id="0"/>
      <w:r w:rsidRPr="00281FD7">
        <w:rPr>
          <w:rFonts w:ascii="Times New Roman" w:hAnsi="Times New Roman"/>
          <w:b/>
          <w:sz w:val="24"/>
          <w:szCs w:val="24"/>
        </w:rPr>
        <w:fldChar w:fldCharType="begin"/>
      </w:r>
      <w:r w:rsidRPr="00281FD7">
        <w:rPr>
          <w:rFonts w:ascii="Times New Roman" w:hAnsi="Times New Roman"/>
          <w:b/>
          <w:sz w:val="24"/>
          <w:szCs w:val="24"/>
        </w:rPr>
        <w:instrText xml:space="preserve">MERGEFIELD НАЙМПРЕДМ </w:instrText>
      </w:r>
      <w:r w:rsidRPr="00281FD7">
        <w:rPr>
          <w:rFonts w:ascii="Times New Roman" w:hAnsi="Times New Roman"/>
          <w:b/>
          <w:sz w:val="24"/>
          <w:szCs w:val="24"/>
        </w:rPr>
        <w:fldChar w:fldCharType="separate"/>
      </w:r>
    </w:p>
    <w:p w:rsidR="009F68DD" w:rsidRPr="00281FD7" w:rsidRDefault="009F68DD" w:rsidP="009F68DD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281FD7">
        <w:rPr>
          <w:rFonts w:ascii="Times New Roman" w:hAnsi="Times New Roman"/>
          <w:b/>
          <w:i/>
          <w:noProof/>
          <w:sz w:val="24"/>
          <w:szCs w:val="24"/>
        </w:rPr>
        <w:t>Табл. 1.</w:t>
      </w:r>
    </w:p>
    <w:p w:rsidR="009F68DD" w:rsidRPr="00281FD7" w:rsidRDefault="009F68DD" w:rsidP="009F68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FD7">
        <w:rPr>
          <w:rFonts w:ascii="Times New Roman" w:hAnsi="Times New Roman"/>
          <w:b/>
          <w:sz w:val="24"/>
          <w:szCs w:val="24"/>
        </w:rPr>
        <w:fldChar w:fldCharType="end"/>
      </w:r>
    </w:p>
    <w:tbl>
      <w:tblPr>
        <w:tblW w:w="5125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99"/>
        <w:gridCol w:w="1640"/>
        <w:gridCol w:w="6432"/>
        <w:gridCol w:w="897"/>
        <w:gridCol w:w="533"/>
      </w:tblGrid>
      <w:tr w:rsidR="00A742F7" w:rsidRPr="00C96DD8" w:rsidTr="004D6D04">
        <w:trPr>
          <w:trHeight w:val="84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№ п/</w:t>
            </w:r>
            <w:proofErr w:type="spellStart"/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п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Міжнародна</w:t>
            </w:r>
          </w:p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непатентована</w:t>
            </w:r>
          </w:p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назва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Найменування предмету закупівлі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proofErr w:type="spellStart"/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Од.виміру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proofErr w:type="spellStart"/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кі-сть</w:t>
            </w:r>
            <w:proofErr w:type="spellEnd"/>
          </w:p>
        </w:tc>
      </w:tr>
      <w:tr w:rsidR="00A742F7" w:rsidRPr="00C96DD8" w:rsidTr="004D6D04">
        <w:trPr>
          <w:trHeight w:val="506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Levothyroxine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sodium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L-ТИРОКСИН-ФАРМАК®. Таблетки по 50 </w:t>
            </w:r>
            <w:proofErr w:type="spellStart"/>
            <w:r w:rsidRPr="00C96DD8">
              <w:rPr>
                <w:sz w:val="16"/>
              </w:rPr>
              <w:t>мкг</w:t>
            </w:r>
            <w:proofErr w:type="spellEnd"/>
            <w:r w:rsidRPr="00C96DD8">
              <w:rPr>
                <w:sz w:val="16"/>
              </w:rPr>
              <w:t xml:space="preserve"> № 50 (10х5) у блістерах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5</w:t>
            </w:r>
          </w:p>
        </w:tc>
      </w:tr>
      <w:tr w:rsidR="00A742F7" w:rsidRPr="00C96DD8" w:rsidTr="004D6D04">
        <w:trPr>
          <w:trHeight w:val="300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Clozapine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АЗАПІН. Таблетки по 100 мг; по 10 таблеток у блістері; по 5 блістерів у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60</w:t>
            </w:r>
          </w:p>
        </w:tc>
      </w:tr>
      <w:tr w:rsidR="00A742F7" w:rsidRPr="00C96DD8" w:rsidTr="004D6D04">
        <w:trPr>
          <w:trHeight w:val="567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Azithromycin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АЗИТРОМІЦИН-ДАРНИЦЯ. таблетки, вкриті оболонкою, по 500 мг; по 3 таблетки у контурній чарунковій упаковці; по 1 контурній чарунковій упаковці в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30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Ambroxol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АМБРОКСОЛ. таблетки по 30 мг по 10 таблеток у блістері; по 2 блістери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30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Chlorpromazine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АМІНАЗИН-ЗДОРОВ'Я. таблетки, вкриті плівковою оболонкою, по 100 мг, по 10 таблеток у блістері; по 1 блістеру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250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Amoxicillin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and</w:t>
            </w:r>
            <w:proofErr w:type="spellEnd"/>
            <w:r w:rsidRPr="00C96DD8">
              <w:rPr>
                <w:sz w:val="16"/>
              </w:rPr>
              <w:t xml:space="preserve"> beta-</w:t>
            </w:r>
            <w:proofErr w:type="spellStart"/>
            <w:r w:rsidRPr="00C96DD8">
              <w:rPr>
                <w:sz w:val="16"/>
              </w:rPr>
              <w:t>lactamase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inhibitor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АМОКСИЛ - К1000. таблетки, вкриті плівковою оболонкою, по 875 мг/125 </w:t>
            </w:r>
            <w:proofErr w:type="spellStart"/>
            <w:r w:rsidRPr="00C96DD8">
              <w:rPr>
                <w:sz w:val="16"/>
              </w:rPr>
              <w:t>мг</w:t>
            </w:r>
            <w:proofErr w:type="spellEnd"/>
            <w:r w:rsidRPr="00C96DD8">
              <w:rPr>
                <w:sz w:val="16"/>
              </w:rPr>
              <w:t>, по 7 таблеток у блістері; по 2 блістери в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Articaine</w:t>
            </w:r>
            <w:proofErr w:type="spellEnd"/>
            <w:r w:rsidRPr="00C96DD8">
              <w:rPr>
                <w:sz w:val="16"/>
              </w:rPr>
              <w:t xml:space="preserve">, </w:t>
            </w:r>
            <w:proofErr w:type="spellStart"/>
            <w:r w:rsidRPr="00C96DD8">
              <w:rPr>
                <w:sz w:val="16"/>
              </w:rPr>
              <w:t>combinations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АРТИФРИН-ЗДОРОВ'Я ФОРТЕ. розчин для ін'єкцій (1:100 000) по 1,7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у </w:t>
            </w:r>
            <w:proofErr w:type="spellStart"/>
            <w:r w:rsidRPr="00C96DD8">
              <w:rPr>
                <w:sz w:val="16"/>
              </w:rPr>
              <w:t>карпулі</w:t>
            </w:r>
            <w:proofErr w:type="spellEnd"/>
            <w:r w:rsidRPr="00C96DD8">
              <w:rPr>
                <w:sz w:val="16"/>
              </w:rPr>
              <w:t xml:space="preserve">; по 10 </w:t>
            </w:r>
            <w:proofErr w:type="spellStart"/>
            <w:r w:rsidRPr="00C96DD8">
              <w:rPr>
                <w:sz w:val="16"/>
              </w:rPr>
              <w:t>карпул</w:t>
            </w:r>
            <w:proofErr w:type="spellEnd"/>
            <w:r w:rsidRPr="00C96DD8">
              <w:rPr>
                <w:sz w:val="16"/>
              </w:rPr>
              <w:t xml:space="preserve"> у блістері; по 5 блістерів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Ascorbic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acid</w:t>
            </w:r>
            <w:proofErr w:type="spellEnd"/>
            <w:r w:rsidRPr="00C96DD8">
              <w:rPr>
                <w:sz w:val="16"/>
              </w:rPr>
              <w:t xml:space="preserve"> (</w:t>
            </w:r>
            <w:proofErr w:type="spellStart"/>
            <w:r w:rsidRPr="00C96DD8">
              <w:rPr>
                <w:sz w:val="16"/>
              </w:rPr>
              <w:t>vit</w:t>
            </w:r>
            <w:proofErr w:type="spellEnd"/>
            <w:r w:rsidRPr="00C96DD8">
              <w:rPr>
                <w:sz w:val="16"/>
              </w:rPr>
              <w:t xml:space="preserve"> C)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АСКОРБІНКА®-КВ ЗІ СМАКОМ ПОЛУНИЦІ. таблетки по 25 мг по 10 таблеток в етикетці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Silicium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dioxide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АТОКСІЛ. Порошок по 2 г у пакетах-саше № 20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Benzobarbital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БЕНЗОНАЛ ІС®. Таблетки по 100 мг № 50 (10х5) у блістерах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Povidone-iodine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ВІОДІН. розчин нашкірний 100 мг/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по 30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у флаконі, по 1 флакону, </w:t>
            </w:r>
            <w:proofErr w:type="spellStart"/>
            <w:r w:rsidRPr="00C96DD8">
              <w:rPr>
                <w:sz w:val="16"/>
              </w:rPr>
              <w:t>укупореному</w:t>
            </w:r>
            <w:proofErr w:type="spellEnd"/>
            <w:r w:rsidRPr="00C96DD8">
              <w:rPr>
                <w:sz w:val="16"/>
              </w:rPr>
              <w:t xml:space="preserve"> кришкою-піпеткою,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3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Sulfamethoxazole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and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trimethoprim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БІ-СЕПТ- ФАРМАК®. Таблетки, 400 мг/80 </w:t>
            </w:r>
            <w:proofErr w:type="spellStart"/>
            <w:r w:rsidRPr="00C96DD8">
              <w:rPr>
                <w:sz w:val="16"/>
              </w:rPr>
              <w:t>мг</w:t>
            </w:r>
            <w:proofErr w:type="spellEnd"/>
            <w:r w:rsidRPr="00C96DD8">
              <w:rPr>
                <w:sz w:val="16"/>
              </w:rPr>
              <w:t xml:space="preserve"> по 20 таблеток у блістері, по 1 блістеру в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Bromhexine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БРОМГЕКСИН-ДАРНИЦЯ. Таблетки по 8 мг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Validol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ВАЛІДОЛ-ДАРНИЦЯ. таблетки по 60 мг по 10 таблеток у контурній чарунковій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Valproic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ВАЛЬПРОКОМ 300 ХРОНО. Таблетки, вкриті плівковою оболонкою, пролонгованої дії по 300 мг № 100 (10х10) у блістерах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50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16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Valproic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ВАЛЬПРОКОМ 500 ХРОНО. таблетки, вкриті плівковою оболонкою, пролонгованої дії по 500 мг; по 10 таблеток у блістері; по 6 блістерів в картонній пачці*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30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Aqua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injectioni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ВОДА ДЛЯ ІН'ЄКЦІЙ. Розчинник для </w:t>
            </w:r>
            <w:proofErr w:type="spellStart"/>
            <w:r w:rsidRPr="00C96DD8">
              <w:rPr>
                <w:sz w:val="16"/>
              </w:rPr>
              <w:t>парентерального</w:t>
            </w:r>
            <w:proofErr w:type="spellEnd"/>
            <w:r w:rsidRPr="00C96DD8">
              <w:rPr>
                <w:sz w:val="16"/>
              </w:rPr>
              <w:t xml:space="preserve"> застосування по 5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в ампулі; по 5 ампул у блістері, по 2 блістери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Haloperidol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ГАЛОПРИЛ </w:t>
            </w:r>
            <w:proofErr w:type="spellStart"/>
            <w:r w:rsidRPr="00C96DD8">
              <w:rPr>
                <w:sz w:val="16"/>
              </w:rPr>
              <w:t>ФОРТЕ.Таблетки</w:t>
            </w:r>
            <w:proofErr w:type="spellEnd"/>
            <w:r w:rsidRPr="00C96DD8">
              <w:rPr>
                <w:sz w:val="16"/>
              </w:rPr>
              <w:t xml:space="preserve"> по 5 мг № 50 (10х5) у блістерах в коробці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Arginine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glutamate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ГЛУТАРГІН . таблетки по 0,75 г по 10 таблеток у блістері; по 3 блістери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Metronidazole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МІСТОЛ®. </w:t>
            </w:r>
            <w:proofErr w:type="spellStart"/>
            <w:r w:rsidRPr="00C96DD8">
              <w:rPr>
                <w:sz w:val="16"/>
              </w:rPr>
              <w:t>супозиторії</w:t>
            </w:r>
            <w:proofErr w:type="spellEnd"/>
            <w:r w:rsidRPr="00C96DD8">
              <w:rPr>
                <w:sz w:val="16"/>
              </w:rPr>
              <w:t xml:space="preserve"> вагінальні по 500 мг № 10 (5х2) у </w:t>
            </w:r>
            <w:proofErr w:type="spellStart"/>
            <w:r w:rsidRPr="00C96DD8">
              <w:rPr>
                <w:sz w:val="16"/>
              </w:rPr>
              <w:t>стрипах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3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Butamirate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ГРИПОЦИТРОН-БРОНХО.Сироп</w:t>
            </w:r>
            <w:proofErr w:type="spellEnd"/>
            <w:r w:rsidRPr="00C96DD8">
              <w:rPr>
                <w:sz w:val="16"/>
              </w:rPr>
              <w:t>, 1,5 мг/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по 100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у флаконах № 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Phenytoin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ДИФЕНІН®. Таблетки по 117 мг по 10 таблеток у блістері, по 6 блістерів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Doxycycline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ДОКСИЦИКЛІН-ДАРНИЦЯ. Капсули по 100 мг № 10 (10х1) у контурних чарункових упаковках;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Drotaverine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ДРОТАВЕРИН-ДАРНИЦЯ. Розчин для ін'єкцій, 20 мг/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по 2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в ампулах № 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Drotaverine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ДРОТАВЕРИН-ДАРНИЦЯ. Таблетки, 40 мг по 10 таблеток у контурній чарунковій упаковці, по 3 контурні чарункові упаковки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6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Enalapril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ЕНАЛАПРИЛ-ЗДОРОВ'Я.таблетки</w:t>
            </w:r>
            <w:proofErr w:type="spellEnd"/>
            <w:r w:rsidRPr="00C96DD8">
              <w:rPr>
                <w:sz w:val="16"/>
              </w:rPr>
              <w:t xml:space="preserve"> по 10 мг, по 20 таблеток у блістері; по 1 блістеру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Etamsylate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ЕТАМЗИЛАТ-КВ. Таблетки по 250 мг № 50 (10х5) у блістерах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Comb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ІНГАЛІПТ. </w:t>
            </w:r>
            <w:proofErr w:type="spellStart"/>
            <w:r w:rsidRPr="00C96DD8">
              <w:rPr>
                <w:sz w:val="16"/>
              </w:rPr>
              <w:t>Аєрозоль</w:t>
            </w:r>
            <w:proofErr w:type="spellEnd"/>
            <w:r w:rsidRPr="00C96DD8">
              <w:rPr>
                <w:sz w:val="16"/>
              </w:rPr>
              <w:t xml:space="preserve"> по 30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у балонах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Comb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Порошковий </w:t>
            </w:r>
            <w:proofErr w:type="spellStart"/>
            <w:r w:rsidRPr="00C96DD8">
              <w:rPr>
                <w:sz w:val="16"/>
              </w:rPr>
              <w:t>спрей</w:t>
            </w:r>
            <w:proofErr w:type="spellEnd"/>
            <w:r w:rsidRPr="00C96DD8">
              <w:rPr>
                <w:sz w:val="16"/>
              </w:rPr>
              <w:t xml:space="preserve"> "</w:t>
            </w:r>
            <w:proofErr w:type="spellStart"/>
            <w:r w:rsidRPr="00C96DD8">
              <w:rPr>
                <w:sz w:val="16"/>
              </w:rPr>
              <w:t>Кадефорт</w:t>
            </w:r>
            <w:proofErr w:type="spellEnd"/>
            <w:r w:rsidRPr="00C96DD8">
              <w:rPr>
                <w:sz w:val="16"/>
              </w:rPr>
              <w:t>® /</w:t>
            </w:r>
            <w:proofErr w:type="spellStart"/>
            <w:r w:rsidRPr="00C96DD8">
              <w:rPr>
                <w:sz w:val="16"/>
              </w:rPr>
              <w:t>Kadefort</w:t>
            </w:r>
            <w:proofErr w:type="spellEnd"/>
            <w:r w:rsidRPr="00C96DD8">
              <w:rPr>
                <w:sz w:val="16"/>
              </w:rPr>
              <w:t xml:space="preserve">® ", 125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у флаконі з розпилювачем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4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Captopril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and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diuretics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КАПТОПРЕС-ДАРНИЦЯ. таблетки, по 10 таблеток у контурній чарунковій упаковці, по 2 контурні чарункові упаковки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4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Carbamazepine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КАРБАМАЗЕПІН-ДАРНИЦЯ . Таблетки по 200мг №50 (10х5) у контурних чарункових упаковках*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150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Comb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КАРВЕЛІС.Краплі</w:t>
            </w:r>
            <w:proofErr w:type="spellEnd"/>
            <w:r w:rsidRPr="00C96DD8">
              <w:rPr>
                <w:sz w:val="16"/>
              </w:rPr>
              <w:t xml:space="preserve"> оральні, розчин по 100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у флаконі, закупореному пробкою-крапельницею; по 1 флакону в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Comb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Дієтична добавка </w:t>
            </w:r>
            <w:proofErr w:type="spellStart"/>
            <w:r w:rsidRPr="00C96DD8">
              <w:rPr>
                <w:sz w:val="16"/>
              </w:rPr>
              <w:t>Квадевіт</w:t>
            </w:r>
            <w:proofErr w:type="spellEnd"/>
            <w:r w:rsidRPr="00C96DD8">
              <w:rPr>
                <w:sz w:val="16"/>
              </w:rPr>
              <w:t xml:space="preserve">® </w:t>
            </w:r>
            <w:proofErr w:type="spellStart"/>
            <w:r w:rsidRPr="00C96DD8">
              <w:rPr>
                <w:sz w:val="16"/>
              </w:rPr>
              <w:t>Класік</w:t>
            </w:r>
            <w:proofErr w:type="spellEnd"/>
            <w:r w:rsidRPr="00C96DD8">
              <w:rPr>
                <w:sz w:val="16"/>
              </w:rPr>
              <w:t>, таблетки №60(10х6) у блістерах в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Quetiapine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КВЕТИРОН 100. Таблетки, вкриті плівковою оболонкою, по 100 мг № 30 (10х3)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40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Zuclopenthixol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КЛОПІКСОЛ. таблетки, вкриті плівковою оболонкою, по 10 мг; по 100 таблеток у пластиковому контейнері; по 1 пластиковому контейнеру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Zuclopenthixol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КЛОПІКСОЛ. таблетки, вкриті плівковою оболонкою, по 2 мг № 100 у контейнерах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Lamotrigine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ЛАМІКТАЛ.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Lamotrigine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ЛАНІСТОР. таблетки по 100 мг; по 10 таблеток у блістері; по 6 блістерів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Acetylsalicylic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МАГНІКОР. таблетки, вкриті плівковою оболонкою, по 75 мг; по 10 таблеток у блістері; по 3 блістери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8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Magnesium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sulfate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МАГНІЮ СУЛЬФАТ. Розчин для ін'єкцій, 250 мг/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по 5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в ампулах № 10 (5х2)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Carbamazepine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МЕЗАКАР®. Таблетки по 200 мг № 50 (10х5)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150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Methotrexate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МЕТОТРЕКСАТ "ЕБЕВЕ". таблетки по 2,5 мг; по 50 таблеток у контейнері; по 1 контейнеру у </w:t>
            </w:r>
            <w:r w:rsidRPr="00C96DD8">
              <w:rPr>
                <w:sz w:val="16"/>
              </w:rPr>
              <w:lastRenderedPageBreak/>
              <w:t>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lastRenderedPageBreak/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43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Erdosteine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МУЦИТУС. Капсули по 300 мг №12 (6х2)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Comb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НЕЙРО-НОРМ. Капсули по 10 капсул у контурній чарунковій упаковці; по 6 контурних чарункових упаковок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Omeprazole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ОМЕЗ® . Капсули по 40 мг № 28 (7х4) у блістерах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6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Cefixime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ОПТИЦЕФ. таблетки, вкриті плівковою оболонкою, по 400 мг по 7 таблеток у блістері; по 2 блістери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8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Diclofenac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ВОЛЬТАРЕН® . Таблетки </w:t>
            </w:r>
            <w:proofErr w:type="spellStart"/>
            <w:r w:rsidRPr="00C96DD8">
              <w:rPr>
                <w:sz w:val="16"/>
              </w:rPr>
              <w:t>гастрорезистентні</w:t>
            </w:r>
            <w:proofErr w:type="spellEnd"/>
            <w:r w:rsidRPr="00C96DD8">
              <w:rPr>
                <w:sz w:val="16"/>
              </w:rPr>
              <w:t xml:space="preserve"> по 50 мг по 10 таблеток у блістері, по 2 блістери в коробці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Dexpanthenol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ПАНТЕНОЛ АЕРОЗОЛЬ. Піна нашкірна, 50 мг/г по 116 г у контейнерах № 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Comb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ПРОКТОЗАН®НЕО. </w:t>
            </w:r>
            <w:proofErr w:type="spellStart"/>
            <w:r w:rsidRPr="00C96DD8">
              <w:rPr>
                <w:sz w:val="16"/>
              </w:rPr>
              <w:t>супозиторії</w:t>
            </w:r>
            <w:proofErr w:type="spellEnd"/>
            <w:r w:rsidRPr="00C96DD8">
              <w:rPr>
                <w:sz w:val="16"/>
              </w:rPr>
              <w:t xml:space="preserve"> ректальні по 5 </w:t>
            </w:r>
            <w:proofErr w:type="spellStart"/>
            <w:r w:rsidRPr="00C96DD8">
              <w:rPr>
                <w:sz w:val="16"/>
              </w:rPr>
              <w:t>супозиторіїв</w:t>
            </w:r>
            <w:proofErr w:type="spellEnd"/>
            <w:r w:rsidRPr="00C96DD8">
              <w:rPr>
                <w:sz w:val="16"/>
              </w:rPr>
              <w:t xml:space="preserve"> у блістері; по 2 блістера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Risperidone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РОСЕМІД® ОДТ. таблетки, що </w:t>
            </w:r>
            <w:proofErr w:type="spellStart"/>
            <w:r w:rsidRPr="00C96DD8">
              <w:rPr>
                <w:sz w:val="16"/>
              </w:rPr>
              <w:t>диспергуються</w:t>
            </w:r>
            <w:proofErr w:type="spellEnd"/>
            <w:r w:rsidRPr="00C96DD8">
              <w:rPr>
                <w:sz w:val="16"/>
              </w:rPr>
              <w:t xml:space="preserve"> в ротовій порожнині, по 4 мг; по 10 таблеток у блістері; по 2 блістера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150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Risperidone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РОСЕМІД®. розчин оральний, 1 мг/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; по 30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у скляному флаконі з кришкою недоступною для відкриття дітьми; кожен флакон у картонній упаковці разом з </w:t>
            </w:r>
            <w:proofErr w:type="spellStart"/>
            <w:r w:rsidRPr="00C96DD8">
              <w:rPr>
                <w:sz w:val="16"/>
              </w:rPr>
              <w:t>шприцем-дозатором</w:t>
            </w:r>
            <w:proofErr w:type="spellEnd"/>
            <w:r w:rsidRPr="00C96DD8">
              <w:rPr>
                <w:sz w:val="16"/>
              </w:rPr>
              <w:t xml:space="preserve"> об'ємом 3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та адаптером для шприца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Decamethoxine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САНІДАР®. розчин для зовнішнього застосування, 0,2 мг/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, по 200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у флаконах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фл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Decamethoxine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СЕПТЕФРИЛ®-ДАРНИЦЯ. Таблетки по 0,2 мг № 20 (10х2) у контурних чарункових упаковках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Comb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СИНУПРЕТ® ФОРТЕ. таблетки, вкриті оболонкою по 20 таблеток у блістері; по 1 блістеру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Thioridazine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СОНАПАКС® 10 МГ. таблетки, вкриті оболонкою, по 10 мг по 30 таблеток у блістері; по 2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Thioridazine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СОНАПАКС® 25 МГ . таблетки, вкриті оболонкою, по 25 мг по 20 таблеток у блістері; по 3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40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Pitofenone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and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analgesics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СПАЗМАЛГОН ДУО. таблетки; по 10 таблеток у блістері; по 5 блістерів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3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Sulfacetamide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СУЛЬФАЦИЛ НАТРІЮ. краплі очні 30 % по 10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у пластиковому флаконі; по 1 флакону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3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Chloropyramine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СУПРАСТИН®. Розчин для ін'єкцій, 20 мг/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, по 1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в ампулі; по 5 ампул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Levomepromazine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ТИЗЕРЦИН®. Таблетки, вкриті плівковою оболонкою, по 25 мг по 50 таблеток у флаконі; по 1 флакону в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45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Chlorprothixene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ТРУКСАЛ. Таблетки, вкриті плівковою оболонкою, по 25 мг № 100 у контейнері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3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Nifedipine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ФАРМАДИПІН®. Краплі оральні 2% по 25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у флаконах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Dimetindene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ФЕНІСТИЛ ГЕЛЬ. Гель 0,1 %, по 30 г у тубі; по 1 тубі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Serrapeptase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МОВІНАЗА®-20 </w:t>
            </w:r>
            <w:proofErr w:type="spellStart"/>
            <w:r w:rsidRPr="00C96DD8">
              <w:rPr>
                <w:sz w:val="16"/>
              </w:rPr>
              <w:t>МГ.Таблетки</w:t>
            </w:r>
            <w:proofErr w:type="spellEnd"/>
            <w:r w:rsidRPr="00C96DD8">
              <w:rPr>
                <w:sz w:val="16"/>
              </w:rPr>
              <w:t xml:space="preserve">, вкриті оболонкою, </w:t>
            </w:r>
            <w:proofErr w:type="spellStart"/>
            <w:r w:rsidRPr="00C96DD8">
              <w:rPr>
                <w:sz w:val="16"/>
              </w:rPr>
              <w:t>кишковорозчинні</w:t>
            </w:r>
            <w:proofErr w:type="spellEnd"/>
            <w:r w:rsidRPr="00C96DD8">
              <w:rPr>
                <w:sz w:val="16"/>
              </w:rPr>
              <w:t xml:space="preserve"> по 20 мг № 30 (10х3) у блістерах у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Carbamazepine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ФІНЛЕПСИН® 400 РЕТАРД. Таблетки пролонгованої дії по 400 мг № 50 (10х5)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5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Fluconazole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ФЛУКОНАЗОЛ-ДАРНИЦЯ. Капсули по 0,15 г № 3 (1х3) у контурних чарункових упаковках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67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Paracetamol</w:t>
            </w:r>
            <w:proofErr w:type="spellEnd"/>
            <w:r w:rsidRPr="00C96DD8">
              <w:rPr>
                <w:sz w:val="16"/>
              </w:rPr>
              <w:t xml:space="preserve">, </w:t>
            </w:r>
            <w:proofErr w:type="spellStart"/>
            <w:r w:rsidRPr="00C96DD8">
              <w:rPr>
                <w:sz w:val="16"/>
              </w:rPr>
              <w:t>combinations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excl</w:t>
            </w:r>
            <w:proofErr w:type="spellEnd"/>
            <w:r w:rsidRPr="00C96DD8">
              <w:rPr>
                <w:sz w:val="16"/>
              </w:rPr>
              <w:t xml:space="preserve">. </w:t>
            </w:r>
            <w:proofErr w:type="spellStart"/>
            <w:r w:rsidRPr="00C96DD8">
              <w:rPr>
                <w:sz w:val="16"/>
              </w:rPr>
              <w:t>psycholeptics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ФЛЮКОЛД®-N. Таблетки № 200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Cefazolin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ЦЕФАЗОЛІН. Порошок для розчину для ін'єкцій по 1,0 г, 10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Cefixime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ЦЕФИНАК. таблетки, вкриті плівковою оболонкою, по 400 мг № 10 (10х1) у блістерах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10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Cefpodoxime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ЦЕФМА. таблетки, вкриті плівковою оболонкою, по 200 мг по 10 таблеток у блістері; по 1 блістеру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8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Ceftriaxone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ЦЕФТРІАКСОН-БХФЗ. порошок для розчину для ін'єкцій по 1000 мг, флакони з порошком; 1 флакон з порошком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фл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80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Dexamethasone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and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antiinfectives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ЦИПРОФАРМ® ДЕКС. Краплі вушні, суспензія по 7,5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у флаконі; по 1 флакону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Aciclovir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ГЕРПЕВІР®. Мазь 2,5 % по 15 г у тубах № 1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3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Comb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ВАЛОКОРМІД. краплі оральні, по 25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у флаконах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фл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2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Lactulose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НОРМОЛАКТ. сироп, 670 мг/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по 200 </w:t>
            </w:r>
            <w:proofErr w:type="spellStart"/>
            <w:r w:rsidRPr="00C96DD8">
              <w:rPr>
                <w:sz w:val="16"/>
              </w:rPr>
              <w:t>мл</w:t>
            </w:r>
            <w:proofErr w:type="spellEnd"/>
            <w:r w:rsidRPr="00C96DD8">
              <w:rPr>
                <w:sz w:val="16"/>
              </w:rPr>
              <w:t xml:space="preserve"> у флаконі полімерному; по 1 флакону разом із дозувальною ложкою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фл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3</w:t>
            </w:r>
          </w:p>
        </w:tc>
      </w:tr>
      <w:tr w:rsidR="00A742F7" w:rsidRPr="00C96DD8" w:rsidTr="004D6D04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2F7" w:rsidRPr="00C96DD8" w:rsidRDefault="00A742F7" w:rsidP="004D6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Multienzymes</w:t>
            </w:r>
            <w:proofErr w:type="spellEnd"/>
            <w:r w:rsidRPr="00C96DD8">
              <w:rPr>
                <w:sz w:val="16"/>
              </w:rPr>
              <w:t xml:space="preserve"> (</w:t>
            </w:r>
            <w:proofErr w:type="spellStart"/>
            <w:r w:rsidRPr="00C96DD8">
              <w:rPr>
                <w:sz w:val="16"/>
              </w:rPr>
              <w:t>lipase</w:t>
            </w:r>
            <w:proofErr w:type="spellEnd"/>
            <w:r w:rsidRPr="00C96DD8">
              <w:rPr>
                <w:sz w:val="16"/>
              </w:rPr>
              <w:t xml:space="preserve">, </w:t>
            </w:r>
            <w:proofErr w:type="spellStart"/>
            <w:r w:rsidRPr="00C96DD8">
              <w:rPr>
                <w:sz w:val="16"/>
              </w:rPr>
              <w:t>protease</w:t>
            </w:r>
            <w:proofErr w:type="spellEnd"/>
            <w:r w:rsidRPr="00C96DD8">
              <w:rPr>
                <w:sz w:val="16"/>
              </w:rPr>
              <w:t xml:space="preserve"> </w:t>
            </w:r>
            <w:proofErr w:type="spellStart"/>
            <w:r w:rsidRPr="00C96DD8">
              <w:rPr>
                <w:sz w:val="16"/>
              </w:rPr>
              <w:t>etc</w:t>
            </w:r>
            <w:proofErr w:type="spellEnd"/>
            <w:r w:rsidRPr="00C96DD8">
              <w:rPr>
                <w:sz w:val="16"/>
              </w:rPr>
              <w:t>.)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 xml:space="preserve">ПАНКРЕАТИН-ЗДОРОВ'Я ФОРТЕ 14000. Таблетки, вкриті оболонкою, </w:t>
            </w:r>
            <w:proofErr w:type="spellStart"/>
            <w:r w:rsidRPr="00C96DD8">
              <w:rPr>
                <w:sz w:val="16"/>
              </w:rPr>
              <w:t>кишковорозчинні</w:t>
            </w:r>
            <w:proofErr w:type="spellEnd"/>
            <w:r w:rsidRPr="00C96DD8">
              <w:rPr>
                <w:sz w:val="16"/>
              </w:rPr>
              <w:t xml:space="preserve"> № 20 (10х2)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proofErr w:type="spellStart"/>
            <w:r w:rsidRPr="00C96DD8">
              <w:rPr>
                <w:sz w:val="16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F7" w:rsidRPr="00C96DD8" w:rsidRDefault="00A742F7" w:rsidP="004D6D04">
            <w:pPr>
              <w:rPr>
                <w:sz w:val="16"/>
              </w:rPr>
            </w:pPr>
            <w:r w:rsidRPr="00C96DD8">
              <w:rPr>
                <w:sz w:val="16"/>
              </w:rPr>
              <w:t>7</w:t>
            </w:r>
          </w:p>
        </w:tc>
      </w:tr>
    </w:tbl>
    <w:p w:rsidR="009F68DD" w:rsidRDefault="009F68DD" w:rsidP="009F68DD">
      <w:pPr>
        <w:pStyle w:val="a7"/>
        <w:spacing w:before="0" w:beforeAutospacing="0" w:after="0" w:afterAutospacing="0"/>
        <w:rPr>
          <w:color w:val="000000"/>
          <w:sz w:val="22"/>
        </w:rPr>
      </w:pPr>
    </w:p>
    <w:p w:rsidR="009F68DD" w:rsidRPr="00A742F7" w:rsidRDefault="009F68DD" w:rsidP="009F68DD">
      <w:pPr>
        <w:widowControl w:val="0"/>
        <w:spacing w:after="0" w:line="240" w:lineRule="auto"/>
        <w:ind w:right="-54" w:firstLine="709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>У разі, якщо у даних технічних та якісних вимогах йде посилання на конкретну марку чи фірму, патент, конструкцію або тип товару, то вважається, що технічні та якісні вимоги містять вираз «або еквівалент»</w:t>
      </w:r>
      <w:r w:rsidRPr="00A742F7">
        <w:rPr>
          <w:rFonts w:ascii="Times New Roman" w:eastAsia="Andale Sans UI" w:hAnsi="Times New Roman"/>
          <w:b/>
          <w:kern w:val="2"/>
          <w:szCs w:val="24"/>
        </w:rPr>
        <w:t xml:space="preserve">. </w:t>
      </w:r>
      <w:r w:rsidRPr="00A742F7">
        <w:rPr>
          <w:rFonts w:ascii="Times New Roman" w:eastAsia="Andale Sans UI" w:hAnsi="Times New Roman"/>
          <w:kern w:val="2"/>
          <w:szCs w:val="24"/>
        </w:rPr>
        <w:t xml:space="preserve">Еквівалентом в розумінні даної тендерної документації є показники якості, дозування, форми випуску, концентрації, технічні характеристики та інші стандартні характеристики, які абсолютно співпадають за всіма властивостями та </w:t>
      </w:r>
      <w:r w:rsidRPr="00A742F7">
        <w:rPr>
          <w:rFonts w:ascii="Times New Roman" w:eastAsia="Andale Sans UI" w:hAnsi="Times New Roman"/>
          <w:bCs/>
          <w:kern w:val="2"/>
          <w:szCs w:val="24"/>
        </w:rPr>
        <w:t>показниками</w:t>
      </w:r>
      <w:r w:rsidRPr="00A742F7">
        <w:rPr>
          <w:rFonts w:ascii="Times New Roman" w:eastAsia="Andale Sans UI" w:hAnsi="Times New Roman"/>
          <w:kern w:val="2"/>
          <w:szCs w:val="24"/>
        </w:rPr>
        <w:t xml:space="preserve"> в порівнянні з тими, що зазначені в даному Додатку.</w:t>
      </w:r>
    </w:p>
    <w:p w:rsidR="009F68DD" w:rsidRPr="00A742F7" w:rsidRDefault="009F68DD" w:rsidP="00A742F7">
      <w:pPr>
        <w:widowControl w:val="0"/>
        <w:spacing w:after="0" w:line="240" w:lineRule="auto"/>
        <w:ind w:right="-54" w:firstLine="720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>Технічні та якісні характеристики, кількість предмета закупівлі не може бути змінено під час пропонування еквіваленту товару. Такі показники мають бути незмінними під час подання Учасниками своїх пропозицій. Посилання "або еквівалент" у документації Замовника міститься на виконання вимог Закону та стосується лише конкретної торговельної марки чи фірми, патенту, конструкції або типу предмета закупівлі, джерела його походження або виробника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>1. Якість товару</w:t>
      </w:r>
      <w:r w:rsidRPr="00A742F7">
        <w:rPr>
          <w:szCs w:val="24"/>
        </w:rPr>
        <w:t xml:space="preserve"> </w:t>
      </w:r>
      <w:r w:rsidRPr="00A742F7">
        <w:rPr>
          <w:rFonts w:ascii="Times New Roman" w:eastAsia="Andale Sans UI" w:hAnsi="Times New Roman"/>
          <w:kern w:val="2"/>
          <w:szCs w:val="24"/>
        </w:rPr>
        <w:t>має бути підтверджена наступними документами::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 xml:space="preserve">1.1. При поставці товару повинні бути надані сертифікати/паспорти якості/аналізу у відповідності з нормами чинного законодавства. На підтвердження учасники повинні надати </w:t>
      </w:r>
      <w:r w:rsidRPr="00A742F7">
        <w:rPr>
          <w:rFonts w:ascii="Times New Roman" w:eastAsia="Andale Sans UI" w:hAnsi="Times New Roman"/>
          <w:kern w:val="2"/>
          <w:szCs w:val="24"/>
          <w:u w:val="single"/>
        </w:rPr>
        <w:t>гарантійний лист</w:t>
      </w:r>
      <w:r w:rsidRPr="00A742F7">
        <w:rPr>
          <w:rFonts w:ascii="Times New Roman" w:eastAsia="Andale Sans UI" w:hAnsi="Times New Roman"/>
          <w:kern w:val="2"/>
          <w:szCs w:val="24"/>
        </w:rPr>
        <w:t>;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>1.2.</w:t>
      </w:r>
      <w:r w:rsidRPr="00A742F7">
        <w:rPr>
          <w:szCs w:val="24"/>
        </w:rPr>
        <w:t xml:space="preserve"> </w:t>
      </w:r>
      <w:r w:rsidRPr="00A742F7">
        <w:rPr>
          <w:rFonts w:ascii="Times New Roman" w:eastAsia="Andale Sans UI" w:hAnsi="Times New Roman"/>
          <w:kern w:val="2"/>
          <w:szCs w:val="24"/>
        </w:rPr>
        <w:t xml:space="preserve">Висновки про якість ввезеного в Україну лікарського засобу (при постачанні товару), для лікарських засобів іноземного виробництва) - </w:t>
      </w:r>
      <w:r w:rsidRPr="00A742F7">
        <w:rPr>
          <w:rFonts w:ascii="Times New Roman" w:eastAsia="Andale Sans UI" w:hAnsi="Times New Roman"/>
          <w:kern w:val="2"/>
          <w:szCs w:val="24"/>
          <w:u w:val="single"/>
        </w:rPr>
        <w:t>надати гарантійний лист учасника в довільній формі</w:t>
      </w:r>
      <w:r w:rsidRPr="00A742F7">
        <w:rPr>
          <w:rFonts w:ascii="Times New Roman" w:eastAsia="Andale Sans UI" w:hAnsi="Times New Roman"/>
          <w:kern w:val="2"/>
          <w:szCs w:val="24"/>
        </w:rPr>
        <w:t>;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szCs w:val="24"/>
          <w:u w:val="single"/>
        </w:rPr>
      </w:pPr>
      <w:r w:rsidRPr="00A742F7">
        <w:rPr>
          <w:rFonts w:ascii="Times New Roman" w:eastAsia="Andale Sans UI" w:hAnsi="Times New Roman"/>
          <w:kern w:val="2"/>
          <w:szCs w:val="24"/>
        </w:rPr>
        <w:t xml:space="preserve">1.3. Інструкція з медичного використання лікарського засобу українською мовою (при постачанні товару) – </w:t>
      </w:r>
      <w:r w:rsidRPr="00A742F7">
        <w:rPr>
          <w:rFonts w:ascii="Times New Roman" w:eastAsia="Andale Sans UI" w:hAnsi="Times New Roman"/>
          <w:kern w:val="2"/>
          <w:szCs w:val="24"/>
          <w:u w:val="single"/>
        </w:rPr>
        <w:t>надати гарантійний лист учасника в довільній формі.</w:t>
      </w:r>
    </w:p>
    <w:p w:rsidR="009F68DD" w:rsidRPr="00A742F7" w:rsidRDefault="009F68DD" w:rsidP="009F68DD">
      <w:pPr>
        <w:spacing w:after="0" w:line="240" w:lineRule="auto"/>
        <w:jc w:val="both"/>
        <w:rPr>
          <w:rFonts w:ascii="Times New Roman" w:hAnsi="Times New Roman"/>
          <w:szCs w:val="24"/>
          <w:shd w:val="clear" w:color="auto" w:fill="FFFFFF"/>
        </w:rPr>
      </w:pPr>
      <w:r w:rsidRPr="00A742F7">
        <w:rPr>
          <w:rFonts w:ascii="Times New Roman" w:eastAsia="Andale Sans UI" w:hAnsi="Times New Roman"/>
          <w:kern w:val="2"/>
          <w:szCs w:val="24"/>
        </w:rPr>
        <w:t xml:space="preserve">1.4. </w:t>
      </w:r>
      <w:r w:rsidRPr="00A742F7">
        <w:rPr>
          <w:rFonts w:ascii="Times New Roman" w:hAnsi="Times New Roman"/>
          <w:szCs w:val="24"/>
          <w:shd w:val="clear" w:color="auto" w:fill="FFFFFF"/>
        </w:rPr>
        <w:t>В разі подачі еквіваленту (аналогу) товару, Учасник подає порівняльну характеристику   запропонованого ним товару та товару, що визначений в документації у вигляді таблиці.</w:t>
      </w:r>
    </w:p>
    <w:p w:rsidR="009F68DD" w:rsidRPr="00A742F7" w:rsidRDefault="009F68DD" w:rsidP="009F68DD">
      <w:pPr>
        <w:spacing w:after="0" w:line="240" w:lineRule="auto"/>
        <w:jc w:val="both"/>
        <w:rPr>
          <w:rFonts w:ascii="Times New Roman" w:hAnsi="Times New Roman"/>
          <w:szCs w:val="24"/>
          <w:shd w:val="clear" w:color="auto" w:fill="FFFFFF"/>
        </w:rPr>
      </w:pPr>
      <w:r w:rsidRPr="00A742F7">
        <w:rPr>
          <w:rFonts w:ascii="Times New Roman" w:hAnsi="Times New Roman"/>
          <w:szCs w:val="24"/>
          <w:shd w:val="clear" w:color="auto" w:fill="FFFFFF"/>
        </w:rPr>
        <w:t xml:space="preserve"> Якщо пропозицією учасника передбачаються еквівалентні лікарські засоби до тих препаратів, що є предметом закупівлі, учаснику в складі пропозиції необхідно надати копію заключного звіту про проведення клінічного дослідження з оцінки </w:t>
      </w:r>
      <w:proofErr w:type="spellStart"/>
      <w:r w:rsidRPr="00A742F7">
        <w:rPr>
          <w:rFonts w:ascii="Times New Roman" w:hAnsi="Times New Roman"/>
          <w:szCs w:val="24"/>
          <w:shd w:val="clear" w:color="auto" w:fill="FFFFFF"/>
        </w:rPr>
        <w:t>біоеквівалентності</w:t>
      </w:r>
      <w:proofErr w:type="spellEnd"/>
      <w:r w:rsidRPr="00A742F7">
        <w:rPr>
          <w:rFonts w:ascii="Times New Roman" w:hAnsi="Times New Roman"/>
          <w:szCs w:val="24"/>
          <w:shd w:val="clear" w:color="auto" w:fill="FFFFFF"/>
        </w:rPr>
        <w:t xml:space="preserve"> даних препаратів, виданого уповноваженою установою/закладом центрального органу виконавчої влади, що реалізує державну політику у сфері охорони здоров’я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rFonts w:cs="Calibri"/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>1.5. 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та/або міжнародним законодавством.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 xml:space="preserve">1.6.Ціни за одиницю товару запропоновані учасником повинні формуватись, згідно Постанови КМУ від 2 липня 2014 р. № 240 «Про референтне ціноутворення на лікарські засоби та вироби медичного призначення, що </w:t>
      </w:r>
      <w:proofErr w:type="spellStart"/>
      <w:r w:rsidRPr="00A742F7">
        <w:rPr>
          <w:rFonts w:ascii="Times New Roman" w:eastAsia="Andale Sans UI" w:hAnsi="Times New Roman"/>
          <w:kern w:val="2"/>
          <w:szCs w:val="24"/>
        </w:rPr>
        <w:t>закуповуються</w:t>
      </w:r>
      <w:proofErr w:type="spellEnd"/>
      <w:r w:rsidRPr="00A742F7">
        <w:rPr>
          <w:rFonts w:ascii="Times New Roman" w:eastAsia="Andale Sans UI" w:hAnsi="Times New Roman"/>
          <w:kern w:val="2"/>
          <w:szCs w:val="24"/>
        </w:rPr>
        <w:t xml:space="preserve"> за кошти державного та місцевих бюджетів», Постанови КМУ від 17.10.2008 р. №955 «Про заходи щодо стабілізації цін на лікарські засоби і вироби медичного </w:t>
      </w:r>
      <w:r w:rsidRPr="00A742F7">
        <w:rPr>
          <w:rFonts w:ascii="Times New Roman" w:eastAsia="Andale Sans UI" w:hAnsi="Times New Roman"/>
          <w:kern w:val="2"/>
          <w:szCs w:val="24"/>
        </w:rPr>
        <w:lastRenderedPageBreak/>
        <w:t>призначення» зі змінами.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  <w:lang w:val="ru-RU"/>
        </w:rPr>
        <w:t xml:space="preserve">1.7 </w:t>
      </w:r>
      <w:r w:rsidRPr="00A742F7">
        <w:rPr>
          <w:rFonts w:ascii="Times New Roman" w:eastAsia="Andale Sans UI" w:hAnsi="Times New Roman"/>
          <w:kern w:val="2"/>
          <w:szCs w:val="24"/>
        </w:rPr>
        <w:t xml:space="preserve">Товар має бути належним чином зареєстрований в Україні, у передбаченому законодавством порядку та відповідати національним та/або міжнародним стандартам. </w:t>
      </w:r>
    </w:p>
    <w:p w:rsidR="009F68DD" w:rsidRPr="00A742F7" w:rsidRDefault="009F68DD" w:rsidP="009F68DD">
      <w:pPr>
        <w:widowControl w:val="0"/>
        <w:spacing w:after="0" w:line="240" w:lineRule="auto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 xml:space="preserve">2. Гарантійний термін на товар: 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>2.1. Термін придатності товару на момент поставки повинен складати не менше ніж 75 % загального встановленого інструкцією терміну придатності,  з іншими термінами  за  згодою Сторін.</w:t>
      </w:r>
    </w:p>
    <w:p w:rsidR="009F68DD" w:rsidRPr="00A742F7" w:rsidRDefault="009F68DD" w:rsidP="00A742F7">
      <w:pPr>
        <w:widowControl w:val="0"/>
        <w:spacing w:after="0" w:line="240" w:lineRule="atLeast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>2.2. Протягом гарантійного терміну Замовник може звернутись до Постачальника з приводу неналежної якості товару, а останній зобов'язаний безоплатно замінити товар неналежної якості на товар належної якості.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rFonts w:cs="Calibri"/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 xml:space="preserve">3. Вимоги до тари та упаковки: 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 xml:space="preserve">3.1. Тара та упаковка повинна відповідати вимогам встановленим до даного виду товару і захищати його від пошкоджень або псування під час перевезення (доставки), з дотриманням правил «холодового ланцюга» для товарів, які цього потребують. 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>3.2. При поставці товару, повинна дотримуватись цілісність упаковки з необхідними реквізитами виробника.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rFonts w:cs="Calibri"/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>4.Умови поставки: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szCs w:val="24"/>
          <w:u w:val="single"/>
        </w:rPr>
      </w:pPr>
      <w:r w:rsidRPr="00A742F7">
        <w:rPr>
          <w:rFonts w:ascii="Times New Roman" w:eastAsia="Andale Sans UI" w:hAnsi="Times New Roman"/>
          <w:kern w:val="2"/>
          <w:szCs w:val="24"/>
        </w:rPr>
        <w:t xml:space="preserve">4.1. Автотранспортом Учасника для перевезення вищезазначеної продукції. Учасник повинен забезпечувати належні умови зберігання та транспортування препаратів лікарських з врахуванням їх фізико-хімічних властивостей та вимог інструкцій виробника( </w:t>
      </w:r>
      <w:r w:rsidRPr="00A742F7">
        <w:rPr>
          <w:rFonts w:ascii="Times New Roman" w:eastAsia="Andale Sans UI" w:hAnsi="Times New Roman"/>
          <w:kern w:val="2"/>
          <w:szCs w:val="24"/>
          <w:u w:val="single"/>
        </w:rPr>
        <w:t>Надати гарантійний лист учасника в довільній формі);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>4.2. Транспортні  витрати та розвантаження: за рахунок Учасника.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>4.3. Розвантаження в приміщення складу здійснюється представниками Учасника.</w:t>
      </w:r>
    </w:p>
    <w:p w:rsidR="009F68DD" w:rsidRPr="00A742F7" w:rsidRDefault="009F68DD" w:rsidP="009F68DD">
      <w:pPr>
        <w:widowControl w:val="0"/>
        <w:spacing w:after="0" w:line="240" w:lineRule="auto"/>
        <w:jc w:val="both"/>
        <w:rPr>
          <w:szCs w:val="24"/>
        </w:rPr>
      </w:pPr>
      <w:r w:rsidRPr="00A742F7">
        <w:rPr>
          <w:rFonts w:ascii="Times New Roman" w:eastAsia="Andale Sans UI" w:hAnsi="Times New Roman"/>
          <w:kern w:val="2"/>
          <w:szCs w:val="24"/>
        </w:rPr>
        <w:t xml:space="preserve">4.4. </w:t>
      </w:r>
      <w:bookmarkStart w:id="1" w:name="_Hlk157074529"/>
      <w:r w:rsidRPr="00A742F7">
        <w:rPr>
          <w:rFonts w:ascii="Times New Roman" w:eastAsia="Andale Sans UI" w:hAnsi="Times New Roman"/>
          <w:kern w:val="2"/>
          <w:szCs w:val="24"/>
        </w:rPr>
        <w:t xml:space="preserve">Постачання препаратів здійснюється за заявками Замовника окремим партіями в незалежності від суми заявки. Строк поставки товару - 10 робочих днів з моменту надання  Заявки. </w:t>
      </w:r>
      <w:bookmarkEnd w:id="1"/>
    </w:p>
    <w:p w:rsidR="009F68DD" w:rsidRPr="00A742F7" w:rsidRDefault="009F68DD" w:rsidP="009F68DD">
      <w:pPr>
        <w:spacing w:after="0" w:line="240" w:lineRule="auto"/>
        <w:jc w:val="both"/>
        <w:rPr>
          <w:szCs w:val="24"/>
        </w:rPr>
      </w:pPr>
    </w:p>
    <w:p w:rsidR="009F68DD" w:rsidRPr="00A742F7" w:rsidRDefault="009F68DD" w:rsidP="009F68DD">
      <w:pPr>
        <w:ind w:firstLine="567"/>
        <w:jc w:val="both"/>
        <w:rPr>
          <w:szCs w:val="24"/>
        </w:rPr>
      </w:pPr>
      <w:r w:rsidRPr="00A742F7">
        <w:rPr>
          <w:rFonts w:ascii="Times New Roman" w:hAnsi="Times New Roman"/>
          <w:b/>
          <w:color w:val="000000"/>
          <w:szCs w:val="24"/>
        </w:rPr>
        <w:t xml:space="preserve">Примітка </w:t>
      </w:r>
      <w:r w:rsidRPr="00A742F7">
        <w:rPr>
          <w:rFonts w:ascii="Times New Roman" w:hAnsi="Times New Roman"/>
          <w:szCs w:val="24"/>
        </w:rPr>
        <w:t xml:space="preserve">У разі, якщо у даних </w:t>
      </w:r>
      <w:proofErr w:type="spellStart"/>
      <w:r w:rsidRPr="00A742F7">
        <w:rPr>
          <w:rFonts w:ascii="Times New Roman" w:hAnsi="Times New Roman"/>
          <w:szCs w:val="24"/>
        </w:rPr>
        <w:t>медико-технічних</w:t>
      </w:r>
      <w:proofErr w:type="spellEnd"/>
      <w:r w:rsidRPr="00A742F7">
        <w:rPr>
          <w:rFonts w:ascii="Times New Roman" w:hAnsi="Times New Roman"/>
          <w:szCs w:val="24"/>
        </w:rPr>
        <w:t xml:space="preserve"> вимогах йде посилання </w:t>
      </w:r>
      <w:r w:rsidRPr="00A742F7">
        <w:rPr>
          <w:rFonts w:ascii="Times New Roman" w:hAnsi="Times New Roman"/>
          <w:szCs w:val="24"/>
          <w:shd w:val="clear" w:color="auto" w:fill="FFFFFF"/>
        </w:rPr>
        <w:t>на конкретну торговельну марку чи фірму, патент, конструкцію або тип предмета закупівлі, джерело його походження або виробника</w:t>
      </w:r>
      <w:r w:rsidRPr="00A742F7">
        <w:rPr>
          <w:rFonts w:ascii="Times New Roman" w:hAnsi="Times New Roman"/>
          <w:szCs w:val="24"/>
        </w:rPr>
        <w:t xml:space="preserve">, то вважається, що </w:t>
      </w:r>
      <w:proofErr w:type="spellStart"/>
      <w:r w:rsidRPr="00A742F7">
        <w:rPr>
          <w:rFonts w:ascii="Times New Roman" w:hAnsi="Times New Roman"/>
          <w:szCs w:val="24"/>
        </w:rPr>
        <w:t>медико-технічне</w:t>
      </w:r>
      <w:proofErr w:type="spellEnd"/>
      <w:r w:rsidRPr="00A742F7">
        <w:rPr>
          <w:rFonts w:ascii="Times New Roman" w:hAnsi="Times New Roman"/>
          <w:szCs w:val="24"/>
        </w:rPr>
        <w:t xml:space="preserve"> завдання містить </w:t>
      </w:r>
      <w:r w:rsidRPr="00A742F7">
        <w:rPr>
          <w:rFonts w:ascii="Times New Roman" w:hAnsi="Times New Roman"/>
          <w:b/>
          <w:szCs w:val="24"/>
        </w:rPr>
        <w:t>вираз (або еквівалент).</w:t>
      </w:r>
      <w:r w:rsidRPr="00A742F7">
        <w:rPr>
          <w:rFonts w:ascii="Times New Roman" w:hAnsi="Times New Roman"/>
          <w:color w:val="000000"/>
          <w:szCs w:val="24"/>
        </w:rPr>
        <w:t xml:space="preserve"> </w:t>
      </w:r>
    </w:p>
    <w:p w:rsidR="00463AA2" w:rsidRDefault="00463AA2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463AA2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61" w:rsidRDefault="00BC3161" w:rsidP="009172BD">
      <w:pPr>
        <w:spacing w:after="0" w:line="240" w:lineRule="auto"/>
      </w:pPr>
      <w:r>
        <w:separator/>
      </w:r>
    </w:p>
  </w:endnote>
  <w:endnote w:type="continuationSeparator" w:id="0">
    <w:p w:rsidR="00BC3161" w:rsidRDefault="00BC3161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61" w:rsidRDefault="00BC3161" w:rsidP="009172BD">
      <w:pPr>
        <w:spacing w:after="0" w:line="240" w:lineRule="auto"/>
      </w:pPr>
      <w:r>
        <w:separator/>
      </w:r>
    </w:p>
  </w:footnote>
  <w:footnote w:type="continuationSeparator" w:id="0">
    <w:p w:rsidR="00BC3161" w:rsidRDefault="00BC3161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32299"/>
    <w:rsid w:val="00153D50"/>
    <w:rsid w:val="001C47D9"/>
    <w:rsid w:val="001E392A"/>
    <w:rsid w:val="002058A3"/>
    <w:rsid w:val="0027574E"/>
    <w:rsid w:val="002D314E"/>
    <w:rsid w:val="002E6BAD"/>
    <w:rsid w:val="002F3417"/>
    <w:rsid w:val="00317500"/>
    <w:rsid w:val="00335FEA"/>
    <w:rsid w:val="00356ADF"/>
    <w:rsid w:val="003B2047"/>
    <w:rsid w:val="003C5E33"/>
    <w:rsid w:val="00463AA2"/>
    <w:rsid w:val="00540A05"/>
    <w:rsid w:val="00582F61"/>
    <w:rsid w:val="00592B3A"/>
    <w:rsid w:val="00685D62"/>
    <w:rsid w:val="00697998"/>
    <w:rsid w:val="0071672F"/>
    <w:rsid w:val="007207D9"/>
    <w:rsid w:val="00767693"/>
    <w:rsid w:val="0080065E"/>
    <w:rsid w:val="00820698"/>
    <w:rsid w:val="00835ABE"/>
    <w:rsid w:val="008E7860"/>
    <w:rsid w:val="00906F8A"/>
    <w:rsid w:val="009172BD"/>
    <w:rsid w:val="0093308D"/>
    <w:rsid w:val="009635B9"/>
    <w:rsid w:val="009F68DD"/>
    <w:rsid w:val="00A732EE"/>
    <w:rsid w:val="00A742F7"/>
    <w:rsid w:val="00A801AC"/>
    <w:rsid w:val="00A85870"/>
    <w:rsid w:val="00AE57C9"/>
    <w:rsid w:val="00B23D59"/>
    <w:rsid w:val="00B44A86"/>
    <w:rsid w:val="00B45047"/>
    <w:rsid w:val="00BB087A"/>
    <w:rsid w:val="00BC3161"/>
    <w:rsid w:val="00BD0864"/>
    <w:rsid w:val="00D57427"/>
    <w:rsid w:val="00D753BE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10672</Words>
  <Characters>6084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2025-01-24T07:53:00Z</cp:lastPrinted>
  <dcterms:created xsi:type="dcterms:W3CDTF">2023-06-29T12:33:00Z</dcterms:created>
  <dcterms:modified xsi:type="dcterms:W3CDTF">2025-02-10T13:28:00Z</dcterms:modified>
</cp:coreProperties>
</file>