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064C3F" w:rsidRPr="00064C3F">
        <w:rPr>
          <w:b/>
          <w:i/>
        </w:rPr>
        <w:t>М’ясопродукти (Сардельки вищого ґатунку, ковбаса варена вищого ґатунку, ковбаса варено–копчена вищого ґатунку)(Код ДК 021:2015 – 15130000-8 - М’ясопродукти)</w:t>
      </w:r>
      <w:r>
        <w:t>, розміру бюджетного призначення, очікуваної вартості предмета закупівлі</w:t>
      </w:r>
    </w:p>
    <w:p w:rsidR="009172BD" w:rsidRPr="00064C3F" w:rsidRDefault="009172BD" w:rsidP="00064C3F">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064C3F" w:rsidP="009172BD">
      <w:pPr>
        <w:rPr>
          <w:i/>
        </w:rPr>
      </w:pPr>
      <w:r w:rsidRPr="00064C3F">
        <w:rPr>
          <w:i/>
        </w:rPr>
        <w:t>М’ясопродукти (Сардельки вищого ґатунку, ковбаса варена вищого ґатунку, ковбаса варено–копчена вищого ґатунку)(Код ДК 021:2015 – 15130000-8 - М’ясопродукти)</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064C3F" w:rsidP="009172BD">
      <w:pPr>
        <w:rPr>
          <w:i/>
        </w:rPr>
      </w:pPr>
      <w:r w:rsidRPr="00064C3F">
        <w:rPr>
          <w:b/>
          <w:i/>
        </w:rPr>
        <w:t>UA-2024-01-11-008724-a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064C3F">
        <w:rPr>
          <w:b/>
        </w:rPr>
        <w:t>185</w:t>
      </w:r>
      <w:r w:rsidR="002058A3">
        <w:rPr>
          <w:b/>
        </w:rPr>
        <w:t xml:space="preserve"> 0</w:t>
      </w:r>
      <w:r w:rsidR="003B2047" w:rsidRPr="003B2047">
        <w:rPr>
          <w:b/>
        </w:rPr>
        <w:t>00,00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8C11B6" w:rsidP="009172BD">
      <w:pPr>
        <w:rPr>
          <w:i/>
        </w:rPr>
      </w:pPr>
      <w:r>
        <w:rPr>
          <w:b/>
        </w:rPr>
        <w:t xml:space="preserve">Розмір бюджетного призначення: </w:t>
      </w:r>
      <w:r>
        <w:t xml:space="preserve"> </w:t>
      </w:r>
      <w:r>
        <w:rPr>
          <w:i/>
        </w:rPr>
        <w:t>Згідно з планом використання бюджетних коштів на 2024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2024 рік.</w:t>
      </w:r>
      <w:bookmarkStart w:id="0" w:name="_GoBack"/>
      <w:bookmarkEnd w:id="0"/>
    </w:p>
    <w:p w:rsidR="00A732EE" w:rsidRPr="00A801AC" w:rsidRDefault="001E392A"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31.12.2024</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064C3F" w:rsidRDefault="00064C3F" w:rsidP="00064C3F">
      <w:pPr>
        <w:jc w:val="center"/>
        <w:rPr>
          <w:rFonts w:ascii="Times New Roman" w:eastAsia="Times New Roman" w:hAnsi="Times New Roman"/>
          <w:b/>
          <w:bCs/>
          <w:color w:val="000000"/>
          <w:kern w:val="3"/>
          <w:sz w:val="28"/>
          <w:szCs w:val="28"/>
          <w:lang w:eastAsia="zh-CN" w:bidi="hi-IN"/>
        </w:rPr>
      </w:pPr>
      <w:r w:rsidRPr="00C71D28">
        <w:rPr>
          <w:rFonts w:ascii="Times New Roman" w:eastAsia="Times New Roman" w:hAnsi="Times New Roman"/>
          <w:b/>
          <w:bCs/>
          <w:color w:val="000000"/>
          <w:kern w:val="3"/>
          <w:sz w:val="28"/>
          <w:szCs w:val="28"/>
          <w:lang w:eastAsia="zh-CN" w:bidi="hi-IN"/>
        </w:rPr>
        <w:t>М’ясопродукти (Сардельки вищого ґатунку, ковбаса варена вищого ґатунку, ковбаса варено–копчена вищого ґатунку)(Код ДК 021:2015 – 15130000-8 - М’ясопродукти)</w:t>
      </w:r>
    </w:p>
    <w:p w:rsidR="00064C3F" w:rsidRPr="00281FD7" w:rsidRDefault="00064C3F" w:rsidP="00064C3F">
      <w:pPr>
        <w:rPr>
          <w:rFonts w:ascii="Times New Roman" w:hAnsi="Times New Roman"/>
          <w:sz w:val="20"/>
          <w:szCs w:val="20"/>
        </w:rPr>
      </w:pPr>
      <w:r w:rsidRPr="00281FD7">
        <w:rPr>
          <w:rFonts w:ascii="Times New Roman" w:hAnsi="Times New Roman"/>
          <w:sz w:val="20"/>
          <w:szCs w:val="20"/>
        </w:rPr>
        <w:t>1. Строк п</w:t>
      </w:r>
      <w:r>
        <w:rPr>
          <w:rFonts w:ascii="Times New Roman" w:hAnsi="Times New Roman"/>
          <w:sz w:val="20"/>
          <w:szCs w:val="20"/>
        </w:rPr>
        <w:t>оставки товару:  по  31.12. 2024</w:t>
      </w:r>
      <w:r w:rsidRPr="00281FD7">
        <w:rPr>
          <w:rFonts w:ascii="Times New Roman" w:hAnsi="Times New Roman"/>
          <w:sz w:val="20"/>
          <w:szCs w:val="20"/>
        </w:rPr>
        <w:t xml:space="preserve"> р.</w:t>
      </w:r>
    </w:p>
    <w:p w:rsidR="00064C3F" w:rsidRPr="00281FD7" w:rsidRDefault="00064C3F" w:rsidP="00064C3F">
      <w:pPr>
        <w:rPr>
          <w:rFonts w:ascii="Times New Roman" w:hAnsi="Times New Roman"/>
          <w:sz w:val="20"/>
          <w:szCs w:val="20"/>
        </w:rPr>
      </w:pPr>
      <w:r w:rsidRPr="00281FD7">
        <w:rPr>
          <w:rFonts w:ascii="Times New Roman" w:hAnsi="Times New Roman"/>
          <w:sz w:val="20"/>
          <w:szCs w:val="20"/>
        </w:rPr>
        <w:t xml:space="preserve">2. Місце поставки товарів:  23210, Вінницька область, Вінницький район, </w:t>
      </w:r>
      <w:proofErr w:type="spellStart"/>
      <w:r w:rsidRPr="00281FD7">
        <w:rPr>
          <w:rFonts w:ascii="Times New Roman" w:hAnsi="Times New Roman"/>
          <w:sz w:val="20"/>
          <w:szCs w:val="20"/>
        </w:rPr>
        <w:t>смт</w:t>
      </w:r>
      <w:proofErr w:type="spellEnd"/>
      <w:r w:rsidRPr="00281FD7">
        <w:rPr>
          <w:rFonts w:ascii="Times New Roman" w:hAnsi="Times New Roman"/>
          <w:sz w:val="20"/>
          <w:szCs w:val="20"/>
        </w:rPr>
        <w:t xml:space="preserve"> </w:t>
      </w:r>
      <w:proofErr w:type="spellStart"/>
      <w:r w:rsidRPr="00281FD7">
        <w:rPr>
          <w:rFonts w:ascii="Times New Roman" w:hAnsi="Times New Roman"/>
          <w:sz w:val="20"/>
          <w:szCs w:val="20"/>
        </w:rPr>
        <w:t>Стрижавка</w:t>
      </w:r>
      <w:proofErr w:type="spellEnd"/>
      <w:r w:rsidRPr="00281FD7">
        <w:rPr>
          <w:rFonts w:ascii="Times New Roman" w:hAnsi="Times New Roman"/>
          <w:sz w:val="20"/>
          <w:szCs w:val="20"/>
        </w:rPr>
        <w:t xml:space="preserve">, вул. </w:t>
      </w:r>
      <w:proofErr w:type="spellStart"/>
      <w:r w:rsidRPr="00281FD7">
        <w:rPr>
          <w:rFonts w:ascii="Times New Roman" w:hAnsi="Times New Roman"/>
          <w:sz w:val="20"/>
          <w:szCs w:val="20"/>
        </w:rPr>
        <w:t>Новосільська</w:t>
      </w:r>
      <w:proofErr w:type="spellEnd"/>
      <w:r w:rsidRPr="00281FD7">
        <w:rPr>
          <w:rFonts w:ascii="Times New Roman" w:hAnsi="Times New Roman"/>
          <w:sz w:val="20"/>
          <w:szCs w:val="20"/>
        </w:rPr>
        <w:t>, 39.</w:t>
      </w:r>
    </w:p>
    <w:p w:rsidR="00064C3F" w:rsidRPr="00281FD7" w:rsidRDefault="00064C3F" w:rsidP="00064C3F">
      <w:pPr>
        <w:spacing w:after="0" w:line="240" w:lineRule="auto"/>
        <w:jc w:val="center"/>
        <w:rPr>
          <w:rFonts w:ascii="Times New Roman" w:hAnsi="Times New Roman"/>
          <w:sz w:val="24"/>
          <w:szCs w:val="24"/>
        </w:rPr>
      </w:pPr>
      <w:r w:rsidRPr="00281FD7">
        <w:rPr>
          <w:rFonts w:ascii="Times New Roman" w:hAnsi="Times New Roman"/>
          <w:b/>
          <w:sz w:val="24"/>
          <w:szCs w:val="24"/>
        </w:rPr>
        <w:fldChar w:fldCharType="begin"/>
      </w:r>
      <w:r w:rsidRPr="00281FD7">
        <w:rPr>
          <w:rFonts w:ascii="Times New Roman" w:hAnsi="Times New Roman"/>
          <w:b/>
          <w:sz w:val="24"/>
          <w:szCs w:val="24"/>
        </w:rPr>
        <w:instrText xml:space="preserve">MERGEFIELD НАЙМПРЕДМ </w:instrText>
      </w:r>
      <w:r w:rsidRPr="00281FD7">
        <w:rPr>
          <w:rFonts w:ascii="Times New Roman" w:hAnsi="Times New Roman"/>
          <w:b/>
          <w:sz w:val="24"/>
          <w:szCs w:val="24"/>
        </w:rPr>
        <w:fldChar w:fldCharType="separate"/>
      </w:r>
    </w:p>
    <w:p w:rsidR="00064C3F" w:rsidRPr="00281FD7" w:rsidRDefault="00064C3F" w:rsidP="00064C3F">
      <w:pPr>
        <w:spacing w:after="0" w:line="240" w:lineRule="auto"/>
        <w:jc w:val="center"/>
        <w:rPr>
          <w:rFonts w:ascii="Times New Roman" w:hAnsi="Times New Roman"/>
          <w:b/>
          <w:i/>
          <w:noProof/>
          <w:sz w:val="24"/>
          <w:szCs w:val="24"/>
        </w:rPr>
      </w:pPr>
      <w:r w:rsidRPr="00281FD7">
        <w:rPr>
          <w:rFonts w:ascii="Times New Roman" w:hAnsi="Times New Roman"/>
          <w:b/>
          <w:i/>
          <w:noProof/>
          <w:sz w:val="24"/>
          <w:szCs w:val="24"/>
        </w:rPr>
        <w:t>Табл. 1.</w:t>
      </w:r>
    </w:p>
    <w:p w:rsidR="00064C3F" w:rsidRPr="007E1841" w:rsidRDefault="00064C3F" w:rsidP="00064C3F">
      <w:pPr>
        <w:spacing w:after="0" w:line="240" w:lineRule="auto"/>
        <w:jc w:val="both"/>
        <w:rPr>
          <w:rFonts w:ascii="Times New Roman" w:hAnsi="Times New Roman"/>
        </w:rPr>
      </w:pPr>
      <w:r w:rsidRPr="00281FD7">
        <w:rPr>
          <w:rFonts w:ascii="Times New Roman" w:hAnsi="Times New Roman"/>
          <w:b/>
          <w:sz w:val="24"/>
          <w:szCs w:val="24"/>
        </w:rPr>
        <w:fldChar w:fldCharType="end"/>
      </w:r>
    </w:p>
    <w:tbl>
      <w:tblPr>
        <w:tblpPr w:leftFromText="180" w:rightFromText="180" w:vertAnchor="text" w:horzAnchor="page" w:tblpX="1676" w:tblpY="136"/>
        <w:tblOverlap w:val="never"/>
        <w:tblW w:w="8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119"/>
        <w:gridCol w:w="2126"/>
        <w:gridCol w:w="1134"/>
        <w:gridCol w:w="1670"/>
      </w:tblGrid>
      <w:tr w:rsidR="00064C3F" w:rsidTr="00CE2CF0">
        <w:trPr>
          <w:trHeight w:val="658"/>
        </w:trPr>
        <w:tc>
          <w:tcPr>
            <w:tcW w:w="817"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jc w:val="center"/>
              <w:rPr>
                <w:b/>
              </w:rPr>
            </w:pPr>
            <w:r>
              <w:rPr>
                <w:b/>
              </w:rPr>
              <w:t>№з/п</w:t>
            </w:r>
          </w:p>
        </w:tc>
        <w:tc>
          <w:tcPr>
            <w:tcW w:w="3119"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jc w:val="center"/>
              <w:rPr>
                <w:b/>
              </w:rPr>
            </w:pPr>
            <w:r>
              <w:rPr>
                <w:b/>
              </w:rPr>
              <w:t>Найменування</w:t>
            </w:r>
          </w:p>
        </w:tc>
        <w:tc>
          <w:tcPr>
            <w:tcW w:w="2126"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jc w:val="center"/>
              <w:rPr>
                <w:b/>
              </w:rPr>
            </w:pPr>
            <w:r>
              <w:rPr>
                <w:b/>
              </w:rPr>
              <w:t>ГОСТ ДСТУ / ТУ виробника</w:t>
            </w:r>
          </w:p>
        </w:tc>
        <w:tc>
          <w:tcPr>
            <w:tcW w:w="1134"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jc w:val="center"/>
              <w:rPr>
                <w:b/>
              </w:rPr>
            </w:pPr>
            <w:r>
              <w:rPr>
                <w:b/>
              </w:rPr>
              <w:t>Од. виміру</w:t>
            </w:r>
          </w:p>
        </w:tc>
        <w:tc>
          <w:tcPr>
            <w:tcW w:w="1670" w:type="dxa"/>
            <w:tcBorders>
              <w:top w:val="single" w:sz="4" w:space="0" w:color="000000"/>
              <w:left w:val="single" w:sz="4" w:space="0" w:color="000000"/>
              <w:bottom w:val="single" w:sz="4" w:space="0" w:color="000000"/>
              <w:right w:val="single" w:sz="4" w:space="0" w:color="auto"/>
            </w:tcBorders>
            <w:hideMark/>
          </w:tcPr>
          <w:p w:rsidR="00064C3F" w:rsidRDefault="00064C3F" w:rsidP="00CE2CF0">
            <w:pPr>
              <w:rPr>
                <w:b/>
              </w:rPr>
            </w:pPr>
            <w:r>
              <w:rPr>
                <w:b/>
              </w:rPr>
              <w:t>Кількість</w:t>
            </w:r>
          </w:p>
        </w:tc>
      </w:tr>
      <w:tr w:rsidR="00064C3F" w:rsidTr="00CE2CF0">
        <w:trPr>
          <w:trHeight w:val="428"/>
        </w:trPr>
        <w:tc>
          <w:tcPr>
            <w:tcW w:w="817" w:type="dxa"/>
            <w:tcBorders>
              <w:top w:val="single" w:sz="4" w:space="0" w:color="000000"/>
              <w:left w:val="single" w:sz="4" w:space="0" w:color="000000"/>
              <w:bottom w:val="single" w:sz="4" w:space="0" w:color="000000"/>
              <w:right w:val="single" w:sz="4" w:space="0" w:color="000000"/>
            </w:tcBorders>
            <w:hideMark/>
          </w:tcPr>
          <w:p w:rsidR="00064C3F" w:rsidRDefault="00064C3F" w:rsidP="00CE2CF0">
            <w:r>
              <w:t>1</w:t>
            </w:r>
          </w:p>
        </w:tc>
        <w:tc>
          <w:tcPr>
            <w:tcW w:w="3119"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widowControl w:val="0"/>
              <w:tabs>
                <w:tab w:val="center" w:pos="4153"/>
                <w:tab w:val="right" w:pos="8306"/>
              </w:tabs>
              <w:suppressAutoHyphens/>
              <w:autoSpaceDE w:val="0"/>
              <w:snapToGrid w:val="0"/>
              <w:spacing w:after="120" w:line="256" w:lineRule="auto"/>
              <w:rPr>
                <w:lang w:eastAsia="ar-SA"/>
              </w:rPr>
            </w:pPr>
            <w:r>
              <w:rPr>
                <w:lang w:eastAsia="ar-SA"/>
              </w:rPr>
              <w:t xml:space="preserve">Сардельки вищого ґатунку </w:t>
            </w:r>
          </w:p>
        </w:tc>
        <w:tc>
          <w:tcPr>
            <w:tcW w:w="2126"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widowControl w:val="0"/>
              <w:tabs>
                <w:tab w:val="center" w:pos="4153"/>
                <w:tab w:val="right" w:pos="8306"/>
              </w:tabs>
              <w:suppressAutoHyphens/>
              <w:autoSpaceDE w:val="0"/>
              <w:snapToGrid w:val="0"/>
              <w:spacing w:after="120" w:line="256" w:lineRule="auto"/>
              <w:ind w:left="80"/>
              <w:jc w:val="center"/>
              <w:rPr>
                <w:lang w:eastAsia="ar-SA"/>
              </w:rPr>
            </w:pPr>
            <w:r>
              <w:rPr>
                <w:lang w:eastAsia="ar-SA"/>
              </w:rPr>
              <w:t>ДСТУ 4436:2005/ТУ виробника</w:t>
            </w:r>
          </w:p>
        </w:tc>
        <w:tc>
          <w:tcPr>
            <w:tcW w:w="1134"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widowControl w:val="0"/>
              <w:tabs>
                <w:tab w:val="center" w:pos="4153"/>
                <w:tab w:val="right" w:pos="8306"/>
              </w:tabs>
              <w:suppressAutoHyphens/>
              <w:autoSpaceDE w:val="0"/>
              <w:snapToGrid w:val="0"/>
              <w:spacing w:after="120" w:line="256" w:lineRule="auto"/>
              <w:ind w:left="80"/>
              <w:jc w:val="center"/>
              <w:rPr>
                <w:lang w:eastAsia="ar-SA"/>
              </w:rPr>
            </w:pPr>
            <w:r>
              <w:rPr>
                <w:lang w:eastAsia="ar-SA"/>
              </w:rPr>
              <w:t>кг</w:t>
            </w:r>
          </w:p>
        </w:tc>
        <w:tc>
          <w:tcPr>
            <w:tcW w:w="1670"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widowControl w:val="0"/>
              <w:tabs>
                <w:tab w:val="center" w:pos="4153"/>
                <w:tab w:val="right" w:pos="8306"/>
              </w:tabs>
              <w:suppressAutoHyphens/>
              <w:autoSpaceDE w:val="0"/>
              <w:snapToGrid w:val="0"/>
              <w:spacing w:after="120" w:line="256" w:lineRule="auto"/>
              <w:ind w:left="80"/>
              <w:rPr>
                <w:b/>
                <w:lang w:eastAsia="ar-SA"/>
              </w:rPr>
            </w:pPr>
            <w:r>
              <w:rPr>
                <w:b/>
                <w:lang w:eastAsia="ar-SA"/>
              </w:rPr>
              <w:t>400</w:t>
            </w:r>
          </w:p>
        </w:tc>
      </w:tr>
      <w:tr w:rsidR="00064C3F" w:rsidTr="00CE2CF0">
        <w:trPr>
          <w:trHeight w:val="428"/>
        </w:trPr>
        <w:tc>
          <w:tcPr>
            <w:tcW w:w="817" w:type="dxa"/>
            <w:tcBorders>
              <w:top w:val="single" w:sz="4" w:space="0" w:color="000000"/>
              <w:left w:val="single" w:sz="4" w:space="0" w:color="000000"/>
              <w:bottom w:val="single" w:sz="4" w:space="0" w:color="000000"/>
              <w:right w:val="single" w:sz="4" w:space="0" w:color="000000"/>
            </w:tcBorders>
            <w:hideMark/>
          </w:tcPr>
          <w:p w:rsidR="00064C3F" w:rsidRDefault="00064C3F" w:rsidP="00CE2CF0">
            <w:r>
              <w:t>2</w:t>
            </w:r>
          </w:p>
        </w:tc>
        <w:tc>
          <w:tcPr>
            <w:tcW w:w="3119"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widowControl w:val="0"/>
              <w:tabs>
                <w:tab w:val="center" w:pos="4153"/>
                <w:tab w:val="right" w:pos="8306"/>
              </w:tabs>
              <w:suppressAutoHyphens/>
              <w:autoSpaceDE w:val="0"/>
              <w:snapToGrid w:val="0"/>
              <w:spacing w:after="120" w:line="256" w:lineRule="auto"/>
              <w:rPr>
                <w:lang w:eastAsia="ar-SA"/>
              </w:rPr>
            </w:pPr>
            <w:r>
              <w:rPr>
                <w:lang w:eastAsia="ar-SA"/>
              </w:rPr>
              <w:t xml:space="preserve">Ковбаса варена вищого ґатунку </w:t>
            </w:r>
          </w:p>
        </w:tc>
        <w:tc>
          <w:tcPr>
            <w:tcW w:w="2126"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widowControl w:val="0"/>
              <w:tabs>
                <w:tab w:val="center" w:pos="4153"/>
                <w:tab w:val="right" w:pos="8306"/>
              </w:tabs>
              <w:suppressAutoHyphens/>
              <w:autoSpaceDE w:val="0"/>
              <w:snapToGrid w:val="0"/>
              <w:spacing w:after="120" w:line="256" w:lineRule="auto"/>
              <w:ind w:left="80"/>
              <w:jc w:val="center"/>
              <w:rPr>
                <w:lang w:eastAsia="ar-SA"/>
              </w:rPr>
            </w:pPr>
            <w:r>
              <w:rPr>
                <w:lang w:eastAsia="ar-SA"/>
              </w:rPr>
              <w:t>ДСТУ 4436:2005/ТУ виробника</w:t>
            </w:r>
          </w:p>
        </w:tc>
        <w:tc>
          <w:tcPr>
            <w:tcW w:w="1134"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widowControl w:val="0"/>
              <w:tabs>
                <w:tab w:val="center" w:pos="4153"/>
                <w:tab w:val="right" w:pos="8306"/>
              </w:tabs>
              <w:suppressAutoHyphens/>
              <w:autoSpaceDE w:val="0"/>
              <w:snapToGrid w:val="0"/>
              <w:spacing w:after="120" w:line="256" w:lineRule="auto"/>
              <w:ind w:left="80"/>
              <w:jc w:val="center"/>
              <w:rPr>
                <w:lang w:eastAsia="ar-SA"/>
              </w:rPr>
            </w:pPr>
            <w:r>
              <w:rPr>
                <w:lang w:eastAsia="ar-SA"/>
              </w:rPr>
              <w:t>кг</w:t>
            </w:r>
          </w:p>
        </w:tc>
        <w:tc>
          <w:tcPr>
            <w:tcW w:w="1670"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widowControl w:val="0"/>
              <w:tabs>
                <w:tab w:val="center" w:pos="4153"/>
                <w:tab w:val="right" w:pos="8306"/>
              </w:tabs>
              <w:suppressAutoHyphens/>
              <w:autoSpaceDE w:val="0"/>
              <w:snapToGrid w:val="0"/>
              <w:spacing w:after="120" w:line="256" w:lineRule="auto"/>
              <w:ind w:left="80"/>
              <w:rPr>
                <w:b/>
                <w:lang w:eastAsia="ar-SA"/>
              </w:rPr>
            </w:pPr>
            <w:r>
              <w:rPr>
                <w:b/>
                <w:lang w:eastAsia="ar-SA"/>
              </w:rPr>
              <w:t>600</w:t>
            </w:r>
          </w:p>
        </w:tc>
      </w:tr>
      <w:tr w:rsidR="00064C3F" w:rsidTr="00CE2CF0">
        <w:trPr>
          <w:trHeight w:val="428"/>
        </w:trPr>
        <w:tc>
          <w:tcPr>
            <w:tcW w:w="817" w:type="dxa"/>
            <w:tcBorders>
              <w:top w:val="single" w:sz="4" w:space="0" w:color="000000"/>
              <w:left w:val="single" w:sz="4" w:space="0" w:color="000000"/>
              <w:bottom w:val="single" w:sz="4" w:space="0" w:color="000000"/>
              <w:right w:val="single" w:sz="4" w:space="0" w:color="000000"/>
            </w:tcBorders>
            <w:hideMark/>
          </w:tcPr>
          <w:p w:rsidR="00064C3F" w:rsidRDefault="00064C3F" w:rsidP="00CE2CF0">
            <w:r>
              <w:t>3</w:t>
            </w:r>
          </w:p>
        </w:tc>
        <w:tc>
          <w:tcPr>
            <w:tcW w:w="3119"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widowControl w:val="0"/>
              <w:tabs>
                <w:tab w:val="center" w:pos="4153"/>
                <w:tab w:val="right" w:pos="8306"/>
              </w:tabs>
              <w:suppressAutoHyphens/>
              <w:autoSpaceDE w:val="0"/>
              <w:snapToGrid w:val="0"/>
              <w:spacing w:after="120" w:line="256" w:lineRule="auto"/>
              <w:rPr>
                <w:lang w:val="ru-RU" w:eastAsia="ar-SA"/>
              </w:rPr>
            </w:pPr>
            <w:r>
              <w:rPr>
                <w:lang w:eastAsia="ar-SA"/>
              </w:rPr>
              <w:t>Ковбаса варено–копчена вищого ґатунку</w:t>
            </w:r>
          </w:p>
        </w:tc>
        <w:tc>
          <w:tcPr>
            <w:tcW w:w="2126"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widowControl w:val="0"/>
              <w:tabs>
                <w:tab w:val="center" w:pos="4153"/>
                <w:tab w:val="right" w:pos="8306"/>
              </w:tabs>
              <w:suppressAutoHyphens/>
              <w:autoSpaceDE w:val="0"/>
              <w:snapToGrid w:val="0"/>
              <w:spacing w:after="120" w:line="256" w:lineRule="auto"/>
              <w:ind w:left="80"/>
              <w:jc w:val="center"/>
              <w:rPr>
                <w:lang w:val="ru-RU" w:eastAsia="ar-SA"/>
              </w:rPr>
            </w:pPr>
            <w:r>
              <w:rPr>
                <w:lang w:eastAsia="ar-SA"/>
              </w:rPr>
              <w:t>ДСТУ 4591:2006/ТУ виробника</w:t>
            </w:r>
          </w:p>
        </w:tc>
        <w:tc>
          <w:tcPr>
            <w:tcW w:w="1134"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widowControl w:val="0"/>
              <w:tabs>
                <w:tab w:val="center" w:pos="4153"/>
                <w:tab w:val="right" w:pos="8306"/>
              </w:tabs>
              <w:suppressAutoHyphens/>
              <w:autoSpaceDE w:val="0"/>
              <w:snapToGrid w:val="0"/>
              <w:spacing w:after="120" w:line="256" w:lineRule="auto"/>
              <w:ind w:left="80"/>
              <w:jc w:val="center"/>
              <w:rPr>
                <w:lang w:val="ru-RU" w:eastAsia="ar-SA"/>
              </w:rPr>
            </w:pPr>
            <w:r>
              <w:rPr>
                <w:lang w:eastAsia="ar-SA"/>
              </w:rPr>
              <w:t>кг</w:t>
            </w:r>
          </w:p>
        </w:tc>
        <w:tc>
          <w:tcPr>
            <w:tcW w:w="1670" w:type="dxa"/>
            <w:tcBorders>
              <w:top w:val="single" w:sz="4" w:space="0" w:color="000000"/>
              <w:left w:val="single" w:sz="4" w:space="0" w:color="000000"/>
              <w:bottom w:val="single" w:sz="4" w:space="0" w:color="000000"/>
              <w:right w:val="single" w:sz="4" w:space="0" w:color="000000"/>
            </w:tcBorders>
            <w:hideMark/>
          </w:tcPr>
          <w:p w:rsidR="00064C3F" w:rsidRDefault="00064C3F" w:rsidP="00CE2CF0">
            <w:pPr>
              <w:widowControl w:val="0"/>
              <w:tabs>
                <w:tab w:val="center" w:pos="4153"/>
                <w:tab w:val="right" w:pos="8306"/>
              </w:tabs>
              <w:suppressAutoHyphens/>
              <w:autoSpaceDE w:val="0"/>
              <w:snapToGrid w:val="0"/>
              <w:spacing w:after="120" w:line="256" w:lineRule="auto"/>
              <w:ind w:left="80"/>
              <w:rPr>
                <w:b/>
                <w:lang w:val="ru-RU" w:eastAsia="ar-SA"/>
              </w:rPr>
            </w:pPr>
            <w:r>
              <w:rPr>
                <w:b/>
                <w:lang w:eastAsia="ar-SA"/>
              </w:rPr>
              <w:t>160</w:t>
            </w:r>
          </w:p>
        </w:tc>
      </w:tr>
    </w:tbl>
    <w:p w:rsidR="00064C3F" w:rsidRDefault="00064C3F" w:rsidP="00064C3F">
      <w:pPr>
        <w:tabs>
          <w:tab w:val="left" w:pos="317"/>
        </w:tabs>
        <w:spacing w:after="0" w:line="240" w:lineRule="auto"/>
        <w:jc w:val="both"/>
        <w:rPr>
          <w:rFonts w:ascii="Times New Roman" w:eastAsia="Times New Roman" w:hAnsi="Times New Roman"/>
          <w:b/>
          <w:i/>
          <w:sz w:val="24"/>
          <w:szCs w:val="24"/>
        </w:rPr>
      </w:pPr>
    </w:p>
    <w:p w:rsidR="00064C3F" w:rsidRDefault="00064C3F" w:rsidP="00064C3F">
      <w:pPr>
        <w:tabs>
          <w:tab w:val="left" w:pos="317"/>
        </w:tabs>
        <w:spacing w:after="0" w:line="240" w:lineRule="auto"/>
        <w:jc w:val="both"/>
        <w:rPr>
          <w:rFonts w:ascii="Times New Roman" w:eastAsia="Times New Roman" w:hAnsi="Times New Roman"/>
          <w:b/>
          <w:i/>
          <w:sz w:val="24"/>
          <w:szCs w:val="24"/>
        </w:rPr>
      </w:pPr>
    </w:p>
    <w:p w:rsidR="00064C3F" w:rsidRDefault="00064C3F" w:rsidP="00064C3F">
      <w:pPr>
        <w:tabs>
          <w:tab w:val="left" w:pos="317"/>
        </w:tabs>
        <w:spacing w:after="0" w:line="240" w:lineRule="auto"/>
        <w:jc w:val="both"/>
        <w:rPr>
          <w:rFonts w:ascii="Times New Roman" w:eastAsia="Times New Roman" w:hAnsi="Times New Roman"/>
          <w:b/>
          <w:i/>
          <w:sz w:val="24"/>
          <w:szCs w:val="24"/>
        </w:rPr>
      </w:pPr>
    </w:p>
    <w:p w:rsidR="00064C3F" w:rsidRDefault="00064C3F" w:rsidP="00064C3F">
      <w:pPr>
        <w:tabs>
          <w:tab w:val="left" w:pos="317"/>
        </w:tabs>
        <w:spacing w:after="0" w:line="240" w:lineRule="auto"/>
        <w:jc w:val="both"/>
        <w:rPr>
          <w:rFonts w:ascii="Times New Roman" w:eastAsia="Times New Roman" w:hAnsi="Times New Roman"/>
          <w:b/>
          <w:i/>
          <w:sz w:val="24"/>
          <w:szCs w:val="24"/>
        </w:rPr>
      </w:pPr>
    </w:p>
    <w:p w:rsidR="00064C3F" w:rsidRDefault="00064C3F" w:rsidP="00064C3F">
      <w:pPr>
        <w:tabs>
          <w:tab w:val="left" w:pos="317"/>
        </w:tabs>
        <w:spacing w:after="0" w:line="240" w:lineRule="auto"/>
        <w:jc w:val="both"/>
        <w:rPr>
          <w:rFonts w:ascii="Times New Roman" w:eastAsia="Times New Roman" w:hAnsi="Times New Roman"/>
          <w:b/>
          <w:i/>
          <w:sz w:val="24"/>
          <w:szCs w:val="24"/>
        </w:rPr>
      </w:pPr>
    </w:p>
    <w:p w:rsidR="00064C3F" w:rsidRDefault="00064C3F" w:rsidP="00064C3F">
      <w:pPr>
        <w:tabs>
          <w:tab w:val="left" w:pos="317"/>
        </w:tabs>
        <w:spacing w:after="0" w:line="240" w:lineRule="auto"/>
        <w:jc w:val="both"/>
        <w:rPr>
          <w:rFonts w:ascii="Times New Roman" w:eastAsia="Times New Roman" w:hAnsi="Times New Roman"/>
          <w:b/>
          <w:i/>
          <w:sz w:val="24"/>
          <w:szCs w:val="24"/>
        </w:rPr>
      </w:pPr>
    </w:p>
    <w:p w:rsidR="00064C3F" w:rsidRDefault="00064C3F" w:rsidP="00064C3F">
      <w:pPr>
        <w:tabs>
          <w:tab w:val="left" w:pos="317"/>
        </w:tabs>
        <w:spacing w:after="0" w:line="240" w:lineRule="auto"/>
        <w:jc w:val="both"/>
        <w:rPr>
          <w:rFonts w:ascii="Times New Roman" w:eastAsia="Times New Roman" w:hAnsi="Times New Roman"/>
          <w:b/>
          <w:i/>
          <w:sz w:val="24"/>
          <w:szCs w:val="24"/>
        </w:rPr>
      </w:pPr>
    </w:p>
    <w:p w:rsidR="00064C3F" w:rsidRDefault="00064C3F" w:rsidP="00064C3F">
      <w:pPr>
        <w:tabs>
          <w:tab w:val="left" w:pos="317"/>
        </w:tabs>
        <w:spacing w:after="0" w:line="240" w:lineRule="auto"/>
        <w:jc w:val="both"/>
        <w:rPr>
          <w:rFonts w:ascii="Times New Roman" w:eastAsia="Times New Roman" w:hAnsi="Times New Roman"/>
          <w:b/>
          <w:i/>
          <w:sz w:val="24"/>
          <w:szCs w:val="24"/>
        </w:rPr>
      </w:pPr>
    </w:p>
    <w:p w:rsidR="00064C3F" w:rsidRDefault="00064C3F" w:rsidP="00064C3F">
      <w:pPr>
        <w:tabs>
          <w:tab w:val="left" w:pos="317"/>
        </w:tabs>
        <w:spacing w:after="0" w:line="240" w:lineRule="auto"/>
        <w:jc w:val="both"/>
        <w:rPr>
          <w:rFonts w:ascii="Times New Roman" w:eastAsia="Times New Roman" w:hAnsi="Times New Roman"/>
          <w:b/>
          <w:i/>
          <w:sz w:val="24"/>
          <w:szCs w:val="24"/>
        </w:rPr>
      </w:pPr>
    </w:p>
    <w:p w:rsidR="00064C3F" w:rsidRDefault="00064C3F" w:rsidP="00064C3F">
      <w:pPr>
        <w:tabs>
          <w:tab w:val="left" w:pos="317"/>
        </w:tabs>
        <w:spacing w:after="0" w:line="240" w:lineRule="auto"/>
        <w:jc w:val="both"/>
        <w:rPr>
          <w:rFonts w:ascii="Times New Roman" w:eastAsia="Times New Roman" w:hAnsi="Times New Roman"/>
          <w:b/>
          <w:i/>
          <w:sz w:val="24"/>
          <w:szCs w:val="24"/>
        </w:rPr>
      </w:pPr>
    </w:p>
    <w:p w:rsidR="00064C3F" w:rsidRDefault="00064C3F" w:rsidP="00064C3F">
      <w:pPr>
        <w:tabs>
          <w:tab w:val="left" w:pos="317"/>
        </w:tabs>
        <w:spacing w:after="0" w:line="240" w:lineRule="auto"/>
        <w:jc w:val="both"/>
        <w:rPr>
          <w:rFonts w:ascii="Times New Roman" w:eastAsia="Times New Roman" w:hAnsi="Times New Roman"/>
          <w:b/>
          <w:i/>
          <w:sz w:val="24"/>
          <w:szCs w:val="24"/>
        </w:rPr>
      </w:pPr>
    </w:p>
    <w:p w:rsidR="00064C3F" w:rsidRDefault="00064C3F" w:rsidP="00064C3F">
      <w:pPr>
        <w:tabs>
          <w:tab w:val="left" w:pos="317"/>
        </w:tabs>
        <w:spacing w:after="0" w:line="240" w:lineRule="auto"/>
        <w:jc w:val="both"/>
        <w:rPr>
          <w:rFonts w:ascii="Times New Roman" w:eastAsia="Times New Roman" w:hAnsi="Times New Roman"/>
          <w:b/>
          <w:i/>
          <w:sz w:val="24"/>
          <w:szCs w:val="24"/>
        </w:rPr>
      </w:pPr>
    </w:p>
    <w:p w:rsidR="00064C3F" w:rsidRDefault="00064C3F" w:rsidP="00064C3F">
      <w:pPr>
        <w:numPr>
          <w:ilvl w:val="0"/>
          <w:numId w:val="2"/>
        </w:numPr>
        <w:tabs>
          <w:tab w:val="clear" w:pos="562"/>
          <w:tab w:val="num" w:pos="780"/>
        </w:tabs>
        <w:spacing w:line="240" w:lineRule="auto"/>
        <w:ind w:left="780"/>
        <w:contextualSpacing/>
        <w:jc w:val="both"/>
        <w:rPr>
          <w:szCs w:val="28"/>
          <w:lang w:val="ru-RU"/>
        </w:rPr>
      </w:pPr>
      <w:r>
        <w:rPr>
          <w:rFonts w:cs="Courier New"/>
          <w:szCs w:val="28"/>
        </w:rPr>
        <w:t xml:space="preserve">Товар повинен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w:t>
      </w:r>
      <w:r>
        <w:rPr>
          <w:szCs w:val="28"/>
        </w:rPr>
        <w:t>вказаному ДСТУ.</w:t>
      </w:r>
    </w:p>
    <w:p w:rsidR="00064C3F" w:rsidRDefault="00064C3F" w:rsidP="00064C3F">
      <w:pPr>
        <w:numPr>
          <w:ilvl w:val="0"/>
          <w:numId w:val="2"/>
        </w:numPr>
        <w:tabs>
          <w:tab w:val="clear" w:pos="562"/>
          <w:tab w:val="num" w:pos="780"/>
        </w:tabs>
        <w:spacing w:line="240" w:lineRule="auto"/>
        <w:ind w:left="780"/>
        <w:contextualSpacing/>
        <w:jc w:val="both"/>
        <w:rPr>
          <w:szCs w:val="28"/>
        </w:rPr>
      </w:pPr>
      <w:r>
        <w:t xml:space="preserve">Батони варених ковбас з чистою сухою поверхнею без пошкодження оболонки, напливів фаршу, бульйонних та жирових набряків, без слідів злипання. Смак приємний, в міру солоний, з вираженим ароматом прянощів, без сторонніх присмаку і запаху. </w:t>
      </w:r>
    </w:p>
    <w:p w:rsidR="00064C3F" w:rsidRPr="00A70660" w:rsidRDefault="00064C3F" w:rsidP="00064C3F">
      <w:pPr>
        <w:numPr>
          <w:ilvl w:val="0"/>
          <w:numId w:val="2"/>
        </w:numPr>
        <w:tabs>
          <w:tab w:val="clear" w:pos="562"/>
          <w:tab w:val="num" w:pos="780"/>
        </w:tabs>
        <w:spacing w:line="240" w:lineRule="auto"/>
        <w:ind w:left="780"/>
        <w:contextualSpacing/>
        <w:jc w:val="both"/>
        <w:rPr>
          <w:b/>
          <w:szCs w:val="28"/>
        </w:rPr>
      </w:pPr>
      <w:r>
        <w:rPr>
          <w:szCs w:val="20"/>
        </w:rPr>
        <w:t xml:space="preserve">Під час виробництва варених та варено-копчених ковбас,  та сардельок рекомендованих для дитячого та дієтичного харчування, не дозволено використовувати фосфати та інші харчові добавки (крім нітриту натрію), перець чорний, білий, червоний, м'ясо птиці механічного обвалювання, м'ясо механічного </w:t>
      </w:r>
      <w:proofErr w:type="spellStart"/>
      <w:r>
        <w:rPr>
          <w:szCs w:val="20"/>
        </w:rPr>
        <w:t>дообвалювання</w:t>
      </w:r>
      <w:proofErr w:type="spellEnd"/>
      <w:r>
        <w:rPr>
          <w:szCs w:val="20"/>
        </w:rPr>
        <w:t xml:space="preserve"> (м’ясну масу), </w:t>
      </w:r>
      <w:r>
        <w:rPr>
          <w:szCs w:val="20"/>
          <w:lang w:eastAsia="uk-UA"/>
        </w:rPr>
        <w:t xml:space="preserve">шкурку свинячу, шкіру птиці, крохмаль харчовий, борошно пшеничне, гідратовані продукти із сої та їхніх похідних, білкові стабілізатори, емульгатори, консерванти, барвники, антиоксиданти, </w:t>
      </w:r>
      <w:proofErr w:type="spellStart"/>
      <w:r>
        <w:rPr>
          <w:szCs w:val="20"/>
          <w:lang w:eastAsia="uk-UA"/>
        </w:rPr>
        <w:t>карагенани</w:t>
      </w:r>
      <w:proofErr w:type="spellEnd"/>
      <w:r>
        <w:rPr>
          <w:szCs w:val="20"/>
          <w:lang w:eastAsia="uk-UA"/>
        </w:rPr>
        <w:t xml:space="preserve">, згущувачі тощо (крім нітриту натрію, фосфатів, аскорбінової кислоти, </w:t>
      </w:r>
      <w:proofErr w:type="spellStart"/>
      <w:r>
        <w:rPr>
          <w:szCs w:val="20"/>
          <w:lang w:eastAsia="uk-UA"/>
        </w:rPr>
        <w:t>аскорбінату</w:t>
      </w:r>
      <w:proofErr w:type="spellEnd"/>
      <w:r>
        <w:rPr>
          <w:szCs w:val="20"/>
          <w:lang w:eastAsia="uk-UA"/>
        </w:rPr>
        <w:t xml:space="preserve"> натрію, </w:t>
      </w:r>
      <w:proofErr w:type="spellStart"/>
      <w:r>
        <w:rPr>
          <w:szCs w:val="20"/>
          <w:lang w:eastAsia="uk-UA"/>
        </w:rPr>
        <w:t>глутамату</w:t>
      </w:r>
      <w:proofErr w:type="spellEnd"/>
      <w:r>
        <w:rPr>
          <w:szCs w:val="20"/>
          <w:lang w:eastAsia="uk-UA"/>
        </w:rPr>
        <w:t xml:space="preserve"> натрію), яловичину </w:t>
      </w:r>
      <w:proofErr w:type="spellStart"/>
      <w:r>
        <w:rPr>
          <w:szCs w:val="20"/>
          <w:lang w:eastAsia="uk-UA"/>
        </w:rPr>
        <w:t>знежиловану</w:t>
      </w:r>
      <w:proofErr w:type="spellEnd"/>
      <w:r>
        <w:rPr>
          <w:szCs w:val="20"/>
          <w:lang w:eastAsia="uk-UA"/>
        </w:rPr>
        <w:t xml:space="preserve"> другого сорту, односортну, жирну, ковбасну, м’ясо котлетне з яловичини,</w:t>
      </w:r>
      <w:r>
        <w:rPr>
          <w:szCs w:val="20"/>
        </w:rPr>
        <w:t xml:space="preserve"> м'ясо биків(бугаїв), кнурів, сало кнурів, м’яса пісного та замороженого більше одного разу, яке змінило колір на поверхні, сало з ознаками </w:t>
      </w:r>
      <w:r>
        <w:rPr>
          <w:szCs w:val="20"/>
          <w:lang w:eastAsia="uk-UA"/>
        </w:rPr>
        <w:t xml:space="preserve">пожовтіння. </w:t>
      </w:r>
    </w:p>
    <w:p w:rsidR="00064C3F" w:rsidRPr="001C332B" w:rsidRDefault="00064C3F" w:rsidP="00064C3F">
      <w:pPr>
        <w:numPr>
          <w:ilvl w:val="0"/>
          <w:numId w:val="2"/>
        </w:numPr>
        <w:tabs>
          <w:tab w:val="clear" w:pos="562"/>
          <w:tab w:val="num" w:pos="780"/>
        </w:tabs>
        <w:spacing w:line="240" w:lineRule="auto"/>
        <w:ind w:left="780"/>
        <w:contextualSpacing/>
        <w:jc w:val="both"/>
        <w:rPr>
          <w:b/>
          <w:szCs w:val="28"/>
        </w:rPr>
      </w:pPr>
      <w:r w:rsidRPr="001C332B">
        <w:rPr>
          <w:b/>
          <w:szCs w:val="20"/>
          <w:lang w:eastAsia="uk-UA"/>
        </w:rPr>
        <w:t>Учасники повинні надати гарантійний лист щодо підтвердження технічних, якісних, кількісних характеристик товару відповідно до вимог. При цьому учасник обов’язково зазначає найменування виробника продукції, яка пропонується до постачання.</w:t>
      </w:r>
    </w:p>
    <w:p w:rsidR="00064C3F" w:rsidRDefault="00064C3F" w:rsidP="00064C3F">
      <w:pPr>
        <w:numPr>
          <w:ilvl w:val="0"/>
          <w:numId w:val="2"/>
        </w:numPr>
        <w:tabs>
          <w:tab w:val="clear" w:pos="562"/>
          <w:tab w:val="num" w:pos="780"/>
        </w:tabs>
        <w:spacing w:line="240" w:lineRule="auto"/>
        <w:ind w:left="780"/>
        <w:contextualSpacing/>
        <w:jc w:val="both"/>
        <w:rPr>
          <w:szCs w:val="28"/>
        </w:rPr>
      </w:pPr>
      <w:r>
        <w:rPr>
          <w:szCs w:val="28"/>
        </w:rPr>
        <w:t xml:space="preserve">На кожній упаковці повинна бути наклейка, етикетка з чинною нормативною документацією. Маркування містить: назву, вид, ґатунок, склад продукту, харчові добавки, якщо </w:t>
      </w:r>
      <w:r>
        <w:rPr>
          <w:szCs w:val="28"/>
        </w:rPr>
        <w:lastRenderedPageBreak/>
        <w:t>користуються в виробництві, назву країни, масу, дату, умови зберігання, кінцеву дату споживання, штрих-код продукції, місцезнаходження підприємства.</w:t>
      </w:r>
    </w:p>
    <w:p w:rsidR="00064C3F" w:rsidRDefault="00064C3F" w:rsidP="00064C3F">
      <w:pPr>
        <w:numPr>
          <w:ilvl w:val="0"/>
          <w:numId w:val="2"/>
        </w:numPr>
        <w:tabs>
          <w:tab w:val="clear" w:pos="562"/>
          <w:tab w:val="num" w:pos="780"/>
        </w:tabs>
        <w:spacing w:line="240" w:lineRule="auto"/>
        <w:ind w:left="780"/>
        <w:contextualSpacing/>
        <w:jc w:val="both"/>
        <w:rPr>
          <w:rFonts w:cs="Courier New"/>
          <w:szCs w:val="28"/>
        </w:rPr>
      </w:pPr>
      <w:r>
        <w:rPr>
          <w:szCs w:val="28"/>
        </w:rPr>
        <w:t>Залишок терміну зберігання на момент поставки продуктів повинен бути не менше</w:t>
      </w:r>
      <w:r>
        <w:rPr>
          <w:rFonts w:cs="Courier New"/>
          <w:szCs w:val="28"/>
        </w:rPr>
        <w:t xml:space="preserve"> 90% від терміну зберігання, який встановлений виробником відповідного товару.</w:t>
      </w:r>
    </w:p>
    <w:p w:rsidR="00064C3F" w:rsidRDefault="00064C3F" w:rsidP="00064C3F">
      <w:pPr>
        <w:numPr>
          <w:ilvl w:val="0"/>
          <w:numId w:val="2"/>
        </w:numPr>
        <w:tabs>
          <w:tab w:val="clear" w:pos="562"/>
          <w:tab w:val="num" w:pos="780"/>
        </w:tabs>
        <w:spacing w:line="240" w:lineRule="auto"/>
        <w:ind w:left="780"/>
        <w:contextualSpacing/>
        <w:jc w:val="both"/>
        <w:rPr>
          <w:rFonts w:cs="Courier New"/>
          <w:szCs w:val="28"/>
        </w:rPr>
      </w:pPr>
      <w:r w:rsidRPr="001C332B">
        <w:rPr>
          <w:rFonts w:cs="Courier New"/>
          <w:b/>
          <w:szCs w:val="28"/>
        </w:rPr>
        <w:t>Учасник гарантує якість товару</w:t>
      </w:r>
      <w:r>
        <w:rPr>
          <w:rFonts w:cs="Courier New"/>
          <w:szCs w:val="28"/>
        </w:rPr>
        <w:t xml:space="preserve">, що постачається Замовнику  за договором про закупівлю протягом встановленого строку придатності товару, при умові дотримання </w:t>
      </w:r>
      <w:r>
        <w:rPr>
          <w:rFonts w:cs="Courier New"/>
          <w:szCs w:val="20"/>
        </w:rPr>
        <w:t xml:space="preserve">Замовником умов зберігання. </w:t>
      </w:r>
    </w:p>
    <w:p w:rsidR="00064C3F" w:rsidRDefault="00064C3F" w:rsidP="00064C3F">
      <w:pPr>
        <w:numPr>
          <w:ilvl w:val="0"/>
          <w:numId w:val="2"/>
        </w:numPr>
        <w:tabs>
          <w:tab w:val="clear" w:pos="562"/>
          <w:tab w:val="num" w:pos="780"/>
        </w:tabs>
        <w:spacing w:line="240" w:lineRule="auto"/>
        <w:ind w:left="780"/>
        <w:contextualSpacing/>
        <w:jc w:val="both"/>
        <w:rPr>
          <w:rFonts w:cs="Courier New"/>
          <w:szCs w:val="20"/>
        </w:rPr>
      </w:pPr>
      <w:r>
        <w:rPr>
          <w:rFonts w:cs="Courier New"/>
          <w:szCs w:val="28"/>
        </w:rPr>
        <w:t>Товар повинен мати відповідне пакування, яке забезпечує цілісність товару та збереження його якості під час транспортування</w:t>
      </w:r>
      <w:r>
        <w:rPr>
          <w:rFonts w:cs="Courier New"/>
          <w:szCs w:val="20"/>
        </w:rPr>
        <w:t xml:space="preserve">. Ковбасні вироби упаковані під вакуумом (фасовані) у газонепроникні плівкові матеріали та пакети з них згідно з чинними нормативними документами, а також у інші матеріали вітчизняного та закордонного виробництва, що дозволені центральним органом виконавчої влади у сфері охорони здоров’я для контакту з харчовими продуктами; </w:t>
      </w:r>
      <w:r>
        <w:rPr>
          <w:rFonts w:cs="Courier New"/>
          <w:szCs w:val="20"/>
          <w:lang w:eastAsia="uk-UA"/>
        </w:rPr>
        <w:t xml:space="preserve">нецілі батони варених ковбас: при цьому зрізані кінці батонів повинні бути обгорнуті серветками з пергаменту згідно з ГОСТ 1341, </w:t>
      </w:r>
      <w:proofErr w:type="spellStart"/>
      <w:r>
        <w:rPr>
          <w:rFonts w:cs="Courier New"/>
          <w:szCs w:val="20"/>
          <w:lang w:eastAsia="uk-UA"/>
        </w:rPr>
        <w:t>підпергаменту</w:t>
      </w:r>
      <w:proofErr w:type="spellEnd"/>
      <w:r>
        <w:rPr>
          <w:rFonts w:cs="Courier New"/>
          <w:szCs w:val="20"/>
          <w:lang w:eastAsia="uk-UA"/>
        </w:rPr>
        <w:t xml:space="preserve"> згідно з ГОСТ 1760, плівкою целюлозною згідно з ГОСТ 7730, плівкою поліетиленовою згідно з ГОСТ 10354 та іншими матеріалами, дозволеними центральним органом виконавчої влади у сфері охорони здоров’я для контакту з харчовими продуктами, та перев’язані шпагатом згідно з ГОСТ 17308, нитками згідно з ГОСТ 14961, гумовою </w:t>
      </w:r>
      <w:proofErr w:type="spellStart"/>
      <w:r>
        <w:rPr>
          <w:rFonts w:cs="Courier New"/>
          <w:szCs w:val="20"/>
          <w:lang w:eastAsia="uk-UA"/>
        </w:rPr>
        <w:t>обхваткою</w:t>
      </w:r>
      <w:proofErr w:type="spellEnd"/>
      <w:r>
        <w:rPr>
          <w:rFonts w:cs="Courier New"/>
          <w:szCs w:val="20"/>
          <w:lang w:eastAsia="uk-UA"/>
        </w:rPr>
        <w:t xml:space="preserve">. </w:t>
      </w:r>
    </w:p>
    <w:p w:rsidR="00064C3F" w:rsidRDefault="00064C3F" w:rsidP="00064C3F">
      <w:pPr>
        <w:numPr>
          <w:ilvl w:val="0"/>
          <w:numId w:val="2"/>
        </w:numPr>
        <w:tabs>
          <w:tab w:val="clear" w:pos="562"/>
          <w:tab w:val="num" w:pos="780"/>
        </w:tabs>
        <w:spacing w:line="240" w:lineRule="auto"/>
        <w:ind w:left="780"/>
        <w:contextualSpacing/>
        <w:jc w:val="both"/>
      </w:pPr>
      <w:r>
        <w:t>Постачається товар протягом 2024 року, згідно заявки замовника. Заявка направляється в будь-якій  йому доступній формі (усною, письмово, факсом, електронною поштою тощо).</w:t>
      </w:r>
      <w:r>
        <w:rPr>
          <w:rFonts w:cs="Courier New"/>
        </w:rPr>
        <w:t xml:space="preserve"> Поставка та розвантаження товару здійснюється за рахунок постачальника</w:t>
      </w:r>
      <w:r>
        <w:rPr>
          <w:rFonts w:cs="Courier New"/>
          <w:color w:val="000000"/>
        </w:rPr>
        <w:t xml:space="preserve"> в </w:t>
      </w:r>
      <w:r>
        <w:rPr>
          <w:rFonts w:cs="Courier New"/>
          <w:b/>
          <w:color w:val="000000"/>
        </w:rPr>
        <w:t>робочі дні з 9 до 16 години.</w:t>
      </w:r>
    </w:p>
    <w:p w:rsidR="00064C3F" w:rsidRPr="00F05EE1" w:rsidRDefault="00064C3F" w:rsidP="00064C3F">
      <w:pPr>
        <w:numPr>
          <w:ilvl w:val="0"/>
          <w:numId w:val="2"/>
        </w:numPr>
        <w:tabs>
          <w:tab w:val="clear" w:pos="562"/>
          <w:tab w:val="num" w:pos="780"/>
        </w:tabs>
        <w:spacing w:line="240" w:lineRule="auto"/>
        <w:ind w:left="780"/>
        <w:contextualSpacing/>
        <w:jc w:val="both"/>
      </w:pPr>
      <w:r>
        <w:rPr>
          <w:rFonts w:cs="Courier New"/>
          <w:szCs w:val="28"/>
        </w:rPr>
        <w:t xml:space="preserve">Доставка </w:t>
      </w:r>
      <w:r>
        <w:t>товару проводитися спеціалізованим автотранспортом згідно з правилами перевезення продовольчих продуктів. Водії (експедитори) та всі працівники, які безпосередньо контактують з товаром обов’язково повинні мати особисту медичну книжку.</w:t>
      </w:r>
      <w:r>
        <w:rPr>
          <w:i/>
          <w:kern w:val="2"/>
        </w:rPr>
        <w:t xml:space="preserve"> </w:t>
      </w:r>
    </w:p>
    <w:p w:rsidR="00064C3F" w:rsidRDefault="00064C3F" w:rsidP="00064C3F">
      <w:pPr>
        <w:pStyle w:val="a8"/>
        <w:numPr>
          <w:ilvl w:val="0"/>
          <w:numId w:val="2"/>
        </w:numPr>
        <w:tabs>
          <w:tab w:val="clear" w:pos="562"/>
          <w:tab w:val="left" w:pos="142"/>
          <w:tab w:val="left" w:pos="284"/>
          <w:tab w:val="num" w:pos="780"/>
          <w:tab w:val="left" w:pos="851"/>
        </w:tabs>
        <w:suppressAutoHyphens/>
        <w:ind w:left="780"/>
        <w:jc w:val="both"/>
        <w:rPr>
          <w:rFonts w:ascii="Times New Roman" w:hAnsi="Times New Roman"/>
          <w:b/>
          <w:i/>
          <w:szCs w:val="24"/>
        </w:rPr>
      </w:pPr>
      <w:proofErr w:type="spellStart"/>
      <w:r w:rsidRPr="00F05EE1">
        <w:rPr>
          <w:rFonts w:ascii="Times New Roman" w:hAnsi="Times New Roman"/>
          <w:b/>
          <w:i/>
          <w:szCs w:val="24"/>
        </w:rPr>
        <w:t>Якщо</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учасник</w:t>
      </w:r>
      <w:proofErr w:type="spellEnd"/>
      <w:r w:rsidRPr="00F05EE1">
        <w:rPr>
          <w:rFonts w:ascii="Times New Roman" w:hAnsi="Times New Roman"/>
          <w:b/>
          <w:i/>
          <w:szCs w:val="24"/>
        </w:rPr>
        <w:t xml:space="preserve"> не є </w:t>
      </w:r>
      <w:proofErr w:type="spellStart"/>
      <w:r w:rsidRPr="00F05EE1">
        <w:rPr>
          <w:rFonts w:ascii="Times New Roman" w:hAnsi="Times New Roman"/>
          <w:b/>
          <w:i/>
          <w:szCs w:val="24"/>
        </w:rPr>
        <w:t>виробником</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запропонованого</w:t>
      </w:r>
      <w:proofErr w:type="spellEnd"/>
      <w:r w:rsidRPr="00F05EE1">
        <w:rPr>
          <w:rFonts w:ascii="Times New Roman" w:hAnsi="Times New Roman"/>
          <w:b/>
          <w:i/>
          <w:szCs w:val="24"/>
        </w:rPr>
        <w:t xml:space="preserve"> товару, то </w:t>
      </w:r>
      <w:proofErr w:type="spellStart"/>
      <w:r w:rsidRPr="00F05EE1">
        <w:rPr>
          <w:rFonts w:ascii="Times New Roman" w:hAnsi="Times New Roman"/>
          <w:b/>
          <w:i/>
          <w:szCs w:val="24"/>
        </w:rPr>
        <w:t>додатково</w:t>
      </w:r>
      <w:proofErr w:type="spellEnd"/>
      <w:r w:rsidRPr="00F05EE1">
        <w:rPr>
          <w:rFonts w:ascii="Times New Roman" w:hAnsi="Times New Roman"/>
          <w:b/>
          <w:i/>
          <w:szCs w:val="24"/>
        </w:rPr>
        <w:t xml:space="preserve"> у </w:t>
      </w:r>
      <w:proofErr w:type="spellStart"/>
      <w:r w:rsidRPr="00F05EE1">
        <w:rPr>
          <w:rFonts w:ascii="Times New Roman" w:hAnsi="Times New Roman"/>
          <w:b/>
          <w:i/>
          <w:szCs w:val="24"/>
        </w:rPr>
        <w:t>складі</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пропозиції</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подається</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копія</w:t>
      </w:r>
      <w:proofErr w:type="spellEnd"/>
      <w:r w:rsidRPr="00F05EE1">
        <w:rPr>
          <w:rFonts w:ascii="Times New Roman" w:hAnsi="Times New Roman"/>
          <w:b/>
          <w:i/>
          <w:szCs w:val="24"/>
        </w:rPr>
        <w:t xml:space="preserve"> документу, </w:t>
      </w:r>
      <w:proofErr w:type="spellStart"/>
      <w:r w:rsidRPr="00F05EE1">
        <w:rPr>
          <w:rFonts w:ascii="Times New Roman" w:hAnsi="Times New Roman"/>
          <w:b/>
          <w:i/>
          <w:szCs w:val="24"/>
        </w:rPr>
        <w:t>який</w:t>
      </w:r>
      <w:proofErr w:type="spellEnd"/>
      <w:r w:rsidRPr="00F05EE1">
        <w:rPr>
          <w:rFonts w:ascii="Times New Roman" w:hAnsi="Times New Roman"/>
          <w:b/>
          <w:i/>
          <w:szCs w:val="24"/>
        </w:rPr>
        <w:t xml:space="preserve"> </w:t>
      </w:r>
      <w:proofErr w:type="spellStart"/>
      <w:proofErr w:type="gramStart"/>
      <w:r w:rsidRPr="00F05EE1">
        <w:rPr>
          <w:rFonts w:ascii="Times New Roman" w:hAnsi="Times New Roman"/>
          <w:b/>
          <w:i/>
          <w:szCs w:val="24"/>
        </w:rPr>
        <w:t>п</w:t>
      </w:r>
      <w:proofErr w:type="gramEnd"/>
      <w:r w:rsidRPr="00F05EE1">
        <w:rPr>
          <w:rFonts w:ascii="Times New Roman" w:hAnsi="Times New Roman"/>
          <w:b/>
          <w:i/>
          <w:szCs w:val="24"/>
        </w:rPr>
        <w:t>ідтверджує</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відносини</w:t>
      </w:r>
      <w:proofErr w:type="spellEnd"/>
      <w:r w:rsidRPr="00F05EE1">
        <w:rPr>
          <w:rFonts w:ascii="Times New Roman" w:hAnsi="Times New Roman"/>
          <w:b/>
          <w:i/>
          <w:szCs w:val="24"/>
        </w:rPr>
        <w:t xml:space="preserve"> з </w:t>
      </w:r>
      <w:proofErr w:type="spellStart"/>
      <w:r w:rsidRPr="00F05EE1">
        <w:rPr>
          <w:rFonts w:ascii="Times New Roman" w:hAnsi="Times New Roman"/>
          <w:b/>
          <w:i/>
          <w:szCs w:val="24"/>
        </w:rPr>
        <w:t>виробником</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представником</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виробника</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дистриб’ютором</w:t>
      </w:r>
      <w:proofErr w:type="spellEnd"/>
      <w:r w:rsidRPr="00F05EE1">
        <w:rPr>
          <w:rFonts w:ascii="Times New Roman" w:hAnsi="Times New Roman"/>
          <w:b/>
          <w:i/>
          <w:szCs w:val="24"/>
        </w:rPr>
        <w:t xml:space="preserve">, дилером </w:t>
      </w:r>
      <w:proofErr w:type="spellStart"/>
      <w:r w:rsidRPr="00F05EE1">
        <w:rPr>
          <w:rFonts w:ascii="Times New Roman" w:hAnsi="Times New Roman"/>
          <w:b/>
          <w:i/>
          <w:szCs w:val="24"/>
        </w:rPr>
        <w:t>тощо</w:t>
      </w:r>
      <w:proofErr w:type="spellEnd"/>
      <w:r w:rsidRPr="00F05EE1">
        <w:rPr>
          <w:rFonts w:ascii="Times New Roman" w:hAnsi="Times New Roman"/>
          <w:b/>
          <w:i/>
          <w:szCs w:val="24"/>
        </w:rPr>
        <w:t xml:space="preserve">.) на </w:t>
      </w:r>
      <w:proofErr w:type="spellStart"/>
      <w:r w:rsidRPr="00F05EE1">
        <w:rPr>
          <w:rFonts w:ascii="Times New Roman" w:hAnsi="Times New Roman"/>
          <w:b/>
          <w:i/>
          <w:szCs w:val="24"/>
        </w:rPr>
        <w:t>продукцію</w:t>
      </w:r>
      <w:proofErr w:type="spellEnd"/>
      <w:r w:rsidRPr="00F05EE1">
        <w:rPr>
          <w:rFonts w:ascii="Times New Roman" w:hAnsi="Times New Roman"/>
          <w:b/>
          <w:i/>
          <w:szCs w:val="24"/>
        </w:rPr>
        <w:t xml:space="preserve">, яка є предметом </w:t>
      </w:r>
      <w:proofErr w:type="spellStart"/>
      <w:r w:rsidRPr="00F05EE1">
        <w:rPr>
          <w:rFonts w:ascii="Times New Roman" w:hAnsi="Times New Roman"/>
          <w:b/>
          <w:i/>
          <w:szCs w:val="24"/>
        </w:rPr>
        <w:t>закупівлі</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дилерська</w:t>
      </w:r>
      <w:proofErr w:type="spellEnd"/>
      <w:r w:rsidRPr="00F05EE1">
        <w:rPr>
          <w:rFonts w:ascii="Times New Roman" w:hAnsi="Times New Roman"/>
          <w:b/>
          <w:i/>
          <w:szCs w:val="24"/>
        </w:rPr>
        <w:t xml:space="preserve"> угода та/</w:t>
      </w:r>
      <w:proofErr w:type="spellStart"/>
      <w:r w:rsidRPr="00F05EE1">
        <w:rPr>
          <w:rFonts w:ascii="Times New Roman" w:hAnsi="Times New Roman"/>
          <w:b/>
          <w:i/>
          <w:szCs w:val="24"/>
        </w:rPr>
        <w:t>або</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дистриб’юторський</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договір</w:t>
      </w:r>
      <w:proofErr w:type="spellEnd"/>
      <w:r w:rsidRPr="00F05EE1">
        <w:rPr>
          <w:rFonts w:ascii="Times New Roman" w:hAnsi="Times New Roman"/>
          <w:b/>
          <w:i/>
          <w:szCs w:val="24"/>
        </w:rPr>
        <w:t xml:space="preserve"> та/</w:t>
      </w:r>
      <w:proofErr w:type="spellStart"/>
      <w:r w:rsidRPr="00F05EE1">
        <w:rPr>
          <w:rFonts w:ascii="Times New Roman" w:hAnsi="Times New Roman"/>
          <w:b/>
          <w:i/>
          <w:szCs w:val="24"/>
        </w:rPr>
        <w:t>або</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договір</w:t>
      </w:r>
      <w:proofErr w:type="spellEnd"/>
      <w:r w:rsidRPr="00F05EE1">
        <w:rPr>
          <w:rFonts w:ascii="Times New Roman" w:hAnsi="Times New Roman"/>
          <w:b/>
          <w:i/>
          <w:szCs w:val="24"/>
        </w:rPr>
        <w:t xml:space="preserve"> поставки </w:t>
      </w:r>
      <w:proofErr w:type="spellStart"/>
      <w:r w:rsidRPr="00F05EE1">
        <w:rPr>
          <w:rFonts w:ascii="Times New Roman" w:hAnsi="Times New Roman"/>
          <w:b/>
          <w:i/>
          <w:szCs w:val="24"/>
        </w:rPr>
        <w:t>тощо</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дійсний</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впродовж</w:t>
      </w:r>
      <w:proofErr w:type="spellEnd"/>
      <w:r w:rsidRPr="00F05EE1">
        <w:rPr>
          <w:rFonts w:ascii="Times New Roman" w:hAnsi="Times New Roman"/>
          <w:b/>
          <w:i/>
          <w:szCs w:val="24"/>
        </w:rPr>
        <w:t xml:space="preserve"> 2023 року.</w:t>
      </w:r>
    </w:p>
    <w:p w:rsidR="00064C3F" w:rsidRPr="00F05EE1" w:rsidRDefault="00064C3F" w:rsidP="00064C3F">
      <w:pPr>
        <w:pStyle w:val="a8"/>
        <w:tabs>
          <w:tab w:val="left" w:pos="142"/>
          <w:tab w:val="left" w:pos="284"/>
          <w:tab w:val="left" w:pos="851"/>
        </w:tabs>
        <w:suppressAutoHyphens/>
        <w:ind w:left="780"/>
        <w:jc w:val="both"/>
        <w:rPr>
          <w:rFonts w:ascii="Times New Roman" w:hAnsi="Times New Roman"/>
          <w:b/>
          <w:i/>
          <w:szCs w:val="24"/>
        </w:rPr>
      </w:pPr>
      <w:r w:rsidRPr="00F05EE1">
        <w:rPr>
          <w:rFonts w:ascii="Times New Roman" w:hAnsi="Times New Roman"/>
          <w:b/>
          <w:i/>
          <w:szCs w:val="24"/>
        </w:rPr>
        <w:t xml:space="preserve"> У  </w:t>
      </w:r>
      <w:proofErr w:type="spellStart"/>
      <w:r w:rsidRPr="00F05EE1">
        <w:rPr>
          <w:rFonts w:ascii="Times New Roman" w:hAnsi="Times New Roman"/>
          <w:b/>
          <w:i/>
          <w:szCs w:val="24"/>
        </w:rPr>
        <w:t>разі</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якщо</w:t>
      </w:r>
      <w:proofErr w:type="spellEnd"/>
      <w:r w:rsidRPr="00F05EE1">
        <w:rPr>
          <w:rFonts w:ascii="Times New Roman" w:hAnsi="Times New Roman"/>
          <w:b/>
          <w:i/>
          <w:szCs w:val="24"/>
        </w:rPr>
        <w:t xml:space="preserve"> в </w:t>
      </w:r>
      <w:proofErr w:type="spellStart"/>
      <w:r w:rsidRPr="00F05EE1">
        <w:rPr>
          <w:rFonts w:ascii="Times New Roman" w:hAnsi="Times New Roman"/>
          <w:b/>
          <w:i/>
          <w:szCs w:val="24"/>
        </w:rPr>
        <w:t>учасника</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відсутні</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договірні</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відносини</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із</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виробником</w:t>
      </w:r>
      <w:proofErr w:type="spellEnd"/>
      <w:proofErr w:type="gramStart"/>
      <w:r w:rsidRPr="00F05EE1">
        <w:rPr>
          <w:rFonts w:ascii="Times New Roman" w:hAnsi="Times New Roman"/>
          <w:b/>
          <w:i/>
          <w:szCs w:val="24"/>
        </w:rPr>
        <w:t xml:space="preserve"> ,</w:t>
      </w:r>
      <w:proofErr w:type="gramEnd"/>
      <w:r w:rsidRPr="00F05EE1">
        <w:rPr>
          <w:rFonts w:ascii="Times New Roman" w:hAnsi="Times New Roman"/>
          <w:b/>
          <w:i/>
          <w:szCs w:val="24"/>
        </w:rPr>
        <w:t xml:space="preserve"> </w:t>
      </w:r>
      <w:proofErr w:type="spellStart"/>
      <w:r w:rsidRPr="00F05EE1">
        <w:rPr>
          <w:rFonts w:ascii="Times New Roman" w:hAnsi="Times New Roman"/>
          <w:b/>
          <w:i/>
          <w:szCs w:val="24"/>
        </w:rPr>
        <w:t>Учасник</w:t>
      </w:r>
      <w:proofErr w:type="spellEnd"/>
      <w:r w:rsidRPr="00F05EE1">
        <w:rPr>
          <w:rFonts w:ascii="Times New Roman" w:hAnsi="Times New Roman"/>
          <w:b/>
          <w:i/>
          <w:szCs w:val="24"/>
        </w:rPr>
        <w:t xml:space="preserve"> повинен </w:t>
      </w:r>
      <w:proofErr w:type="spellStart"/>
      <w:r w:rsidRPr="00F05EE1">
        <w:rPr>
          <w:rFonts w:ascii="Times New Roman" w:hAnsi="Times New Roman"/>
          <w:b/>
          <w:i/>
          <w:szCs w:val="24"/>
        </w:rPr>
        <w:t>надати</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гарантійний</w:t>
      </w:r>
      <w:proofErr w:type="spellEnd"/>
      <w:r w:rsidRPr="00F05EE1">
        <w:rPr>
          <w:rFonts w:ascii="Times New Roman" w:hAnsi="Times New Roman"/>
          <w:b/>
          <w:i/>
          <w:szCs w:val="24"/>
        </w:rPr>
        <w:t xml:space="preserve"> лист </w:t>
      </w:r>
      <w:proofErr w:type="spellStart"/>
      <w:r w:rsidRPr="00F05EE1">
        <w:rPr>
          <w:rFonts w:ascii="Times New Roman" w:hAnsi="Times New Roman"/>
          <w:b/>
          <w:i/>
          <w:szCs w:val="24"/>
        </w:rPr>
        <w:t>від</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представника</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виробника</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дистриб’ютора</w:t>
      </w:r>
      <w:proofErr w:type="spellEnd"/>
      <w:r w:rsidRPr="00F05EE1">
        <w:rPr>
          <w:rFonts w:ascii="Times New Roman" w:hAnsi="Times New Roman"/>
          <w:b/>
          <w:i/>
          <w:szCs w:val="24"/>
        </w:rPr>
        <w:t xml:space="preserve"> дилера </w:t>
      </w:r>
      <w:proofErr w:type="spellStart"/>
      <w:r w:rsidRPr="00F05EE1">
        <w:rPr>
          <w:rFonts w:ascii="Times New Roman" w:hAnsi="Times New Roman"/>
          <w:b/>
          <w:i/>
          <w:szCs w:val="24"/>
        </w:rPr>
        <w:t>тощо</w:t>
      </w:r>
      <w:proofErr w:type="spellEnd"/>
      <w:r w:rsidRPr="00F05EE1">
        <w:rPr>
          <w:rFonts w:ascii="Times New Roman" w:hAnsi="Times New Roman"/>
          <w:b/>
          <w:i/>
          <w:szCs w:val="24"/>
        </w:rPr>
        <w:t xml:space="preserve"> про </w:t>
      </w:r>
      <w:proofErr w:type="spellStart"/>
      <w:r w:rsidRPr="00F05EE1">
        <w:rPr>
          <w:rFonts w:ascii="Times New Roman" w:hAnsi="Times New Roman"/>
          <w:b/>
          <w:i/>
          <w:szCs w:val="24"/>
        </w:rPr>
        <w:t>можливість</w:t>
      </w:r>
      <w:proofErr w:type="spellEnd"/>
      <w:r w:rsidRPr="00F05EE1">
        <w:rPr>
          <w:rFonts w:ascii="Times New Roman" w:hAnsi="Times New Roman"/>
          <w:b/>
          <w:i/>
          <w:szCs w:val="24"/>
        </w:rPr>
        <w:t xml:space="preserve"> поставки </w:t>
      </w:r>
      <w:proofErr w:type="spellStart"/>
      <w:r w:rsidRPr="00F05EE1">
        <w:rPr>
          <w:rFonts w:ascii="Times New Roman" w:hAnsi="Times New Roman"/>
          <w:b/>
          <w:i/>
          <w:szCs w:val="24"/>
        </w:rPr>
        <w:t>запропонованого</w:t>
      </w:r>
      <w:proofErr w:type="spellEnd"/>
      <w:r w:rsidRPr="00F05EE1">
        <w:rPr>
          <w:rFonts w:ascii="Times New Roman" w:hAnsi="Times New Roman"/>
          <w:b/>
          <w:i/>
          <w:szCs w:val="24"/>
        </w:rPr>
        <w:t xml:space="preserve"> товару  в </w:t>
      </w:r>
      <w:proofErr w:type="spellStart"/>
      <w:r w:rsidRPr="00F05EE1">
        <w:rPr>
          <w:rFonts w:ascii="Times New Roman" w:hAnsi="Times New Roman"/>
          <w:b/>
          <w:i/>
          <w:szCs w:val="24"/>
        </w:rPr>
        <w:t>повному</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обсязі</w:t>
      </w:r>
      <w:proofErr w:type="spellEnd"/>
      <w:r w:rsidRPr="00F05EE1">
        <w:rPr>
          <w:rFonts w:ascii="Times New Roman" w:hAnsi="Times New Roman"/>
          <w:b/>
          <w:i/>
          <w:szCs w:val="24"/>
        </w:rPr>
        <w:t xml:space="preserve"> , </w:t>
      </w:r>
      <w:proofErr w:type="spellStart"/>
      <w:r w:rsidRPr="00F05EE1">
        <w:rPr>
          <w:rFonts w:ascii="Times New Roman" w:hAnsi="Times New Roman"/>
          <w:b/>
          <w:i/>
          <w:szCs w:val="24"/>
        </w:rPr>
        <w:t>встановлені</w:t>
      </w:r>
      <w:proofErr w:type="spellEnd"/>
      <w:r w:rsidRPr="00F05EE1">
        <w:rPr>
          <w:rFonts w:ascii="Times New Roman" w:hAnsi="Times New Roman"/>
          <w:b/>
          <w:i/>
          <w:szCs w:val="24"/>
        </w:rPr>
        <w:t xml:space="preserve"> строки та </w:t>
      </w:r>
      <w:proofErr w:type="spellStart"/>
      <w:r w:rsidRPr="00F05EE1">
        <w:rPr>
          <w:rFonts w:ascii="Times New Roman" w:hAnsi="Times New Roman"/>
          <w:b/>
          <w:i/>
          <w:szCs w:val="24"/>
        </w:rPr>
        <w:t>необхідної</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якості</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із</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зазначенням</w:t>
      </w:r>
      <w:proofErr w:type="spellEnd"/>
      <w:r w:rsidRPr="00F05EE1">
        <w:rPr>
          <w:rFonts w:ascii="Times New Roman" w:hAnsi="Times New Roman"/>
          <w:b/>
          <w:i/>
          <w:szCs w:val="24"/>
        </w:rPr>
        <w:t xml:space="preserve"> номеру </w:t>
      </w:r>
      <w:proofErr w:type="spellStart"/>
      <w:r w:rsidRPr="00F05EE1">
        <w:rPr>
          <w:rFonts w:ascii="Times New Roman" w:hAnsi="Times New Roman"/>
          <w:b/>
          <w:i/>
          <w:szCs w:val="24"/>
        </w:rPr>
        <w:t>закупівлі</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назви</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замовника</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дати</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оприлюднення</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оголошення</w:t>
      </w:r>
      <w:proofErr w:type="spellEnd"/>
      <w:r w:rsidRPr="00F05EE1">
        <w:rPr>
          <w:rFonts w:ascii="Times New Roman" w:hAnsi="Times New Roman"/>
          <w:b/>
          <w:i/>
          <w:szCs w:val="24"/>
        </w:rPr>
        <w:t xml:space="preserve"> про </w:t>
      </w:r>
      <w:proofErr w:type="spellStart"/>
      <w:r w:rsidRPr="00F05EE1">
        <w:rPr>
          <w:rFonts w:ascii="Times New Roman" w:hAnsi="Times New Roman"/>
          <w:b/>
          <w:i/>
          <w:szCs w:val="24"/>
        </w:rPr>
        <w:t>закупівлю</w:t>
      </w:r>
      <w:proofErr w:type="spellEnd"/>
      <w:r w:rsidRPr="00F05EE1">
        <w:rPr>
          <w:rFonts w:ascii="Times New Roman" w:hAnsi="Times New Roman"/>
          <w:b/>
          <w:i/>
          <w:szCs w:val="24"/>
        </w:rPr>
        <w:t xml:space="preserve"> та </w:t>
      </w:r>
      <w:proofErr w:type="spellStart"/>
      <w:r w:rsidRPr="00F05EE1">
        <w:rPr>
          <w:rFonts w:ascii="Times New Roman" w:hAnsi="Times New Roman"/>
          <w:b/>
          <w:i/>
          <w:szCs w:val="24"/>
        </w:rPr>
        <w:t>надати</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документи</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які</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підтверджують</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договірні</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відносини</w:t>
      </w:r>
      <w:proofErr w:type="spellEnd"/>
      <w:r w:rsidRPr="00F05EE1">
        <w:rPr>
          <w:rFonts w:ascii="Times New Roman" w:hAnsi="Times New Roman"/>
          <w:b/>
          <w:i/>
          <w:szCs w:val="24"/>
        </w:rPr>
        <w:t xml:space="preserve"> </w:t>
      </w:r>
      <w:proofErr w:type="spellStart"/>
      <w:proofErr w:type="gramStart"/>
      <w:r w:rsidRPr="00F05EE1">
        <w:rPr>
          <w:rFonts w:ascii="Times New Roman" w:hAnsi="Times New Roman"/>
          <w:b/>
          <w:i/>
          <w:szCs w:val="24"/>
        </w:rPr>
        <w:t>між</w:t>
      </w:r>
      <w:proofErr w:type="spellEnd"/>
      <w:proofErr w:type="gramEnd"/>
      <w:r w:rsidRPr="00F05EE1">
        <w:rPr>
          <w:rFonts w:ascii="Times New Roman" w:hAnsi="Times New Roman"/>
          <w:b/>
          <w:i/>
          <w:szCs w:val="24"/>
        </w:rPr>
        <w:t xml:space="preserve"> </w:t>
      </w:r>
      <w:proofErr w:type="spellStart"/>
      <w:r w:rsidRPr="00F05EE1">
        <w:rPr>
          <w:rFonts w:ascii="Times New Roman" w:hAnsi="Times New Roman"/>
          <w:b/>
          <w:i/>
          <w:szCs w:val="24"/>
        </w:rPr>
        <w:t>виробником</w:t>
      </w:r>
      <w:proofErr w:type="spellEnd"/>
      <w:r w:rsidRPr="00F05EE1">
        <w:rPr>
          <w:rFonts w:ascii="Times New Roman" w:hAnsi="Times New Roman"/>
          <w:b/>
          <w:i/>
          <w:szCs w:val="24"/>
        </w:rPr>
        <w:t xml:space="preserve"> та </w:t>
      </w:r>
      <w:proofErr w:type="spellStart"/>
      <w:r w:rsidRPr="00F05EE1">
        <w:rPr>
          <w:rFonts w:ascii="Times New Roman" w:hAnsi="Times New Roman"/>
          <w:b/>
          <w:i/>
          <w:szCs w:val="24"/>
        </w:rPr>
        <w:t>представником</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виробника</w:t>
      </w:r>
      <w:proofErr w:type="spellEnd"/>
      <w:r w:rsidRPr="00F05EE1">
        <w:rPr>
          <w:rFonts w:ascii="Times New Roman" w:hAnsi="Times New Roman"/>
          <w:b/>
          <w:i/>
          <w:szCs w:val="24"/>
        </w:rPr>
        <w:t xml:space="preserve">, </w:t>
      </w:r>
      <w:proofErr w:type="spellStart"/>
      <w:r w:rsidRPr="00F05EE1">
        <w:rPr>
          <w:rFonts w:ascii="Times New Roman" w:hAnsi="Times New Roman"/>
          <w:b/>
          <w:i/>
          <w:szCs w:val="24"/>
        </w:rPr>
        <w:t>дистриб’ютора</w:t>
      </w:r>
      <w:proofErr w:type="spellEnd"/>
      <w:r w:rsidRPr="00F05EE1">
        <w:rPr>
          <w:rFonts w:ascii="Times New Roman" w:hAnsi="Times New Roman"/>
          <w:b/>
          <w:i/>
          <w:szCs w:val="24"/>
        </w:rPr>
        <w:t xml:space="preserve">, дилера </w:t>
      </w:r>
      <w:proofErr w:type="spellStart"/>
      <w:r w:rsidRPr="00F05EE1">
        <w:rPr>
          <w:rFonts w:ascii="Times New Roman" w:hAnsi="Times New Roman"/>
          <w:b/>
          <w:i/>
          <w:szCs w:val="24"/>
        </w:rPr>
        <w:t>тощо</w:t>
      </w:r>
      <w:proofErr w:type="spellEnd"/>
      <w:r w:rsidRPr="00F05EE1">
        <w:rPr>
          <w:rFonts w:ascii="Times New Roman" w:hAnsi="Times New Roman"/>
          <w:b/>
          <w:i/>
          <w:szCs w:val="24"/>
        </w:rPr>
        <w:t>.</w:t>
      </w:r>
    </w:p>
    <w:p w:rsidR="00064C3F" w:rsidRDefault="00064C3F" w:rsidP="00064C3F">
      <w:pPr>
        <w:numPr>
          <w:ilvl w:val="0"/>
          <w:numId w:val="2"/>
        </w:numPr>
        <w:tabs>
          <w:tab w:val="clear" w:pos="562"/>
          <w:tab w:val="num" w:pos="780"/>
        </w:tabs>
        <w:spacing w:line="240" w:lineRule="auto"/>
        <w:ind w:left="780"/>
        <w:contextualSpacing/>
        <w:jc w:val="both"/>
      </w:pPr>
      <w:r>
        <w:rPr>
          <w:lang w:eastAsia="uk-UA"/>
        </w:rPr>
        <w:t xml:space="preserve">Кожна партія товару має супроводжуватися документами (завіреними підписом та печаткою (за наявності) уповноваженої особи Учасника), що підтверджують найменування, якість, кількість, вагу товару та ін.: </w:t>
      </w:r>
    </w:p>
    <w:p w:rsidR="00064C3F" w:rsidRDefault="00064C3F" w:rsidP="00064C3F">
      <w:pPr>
        <w:tabs>
          <w:tab w:val="left" w:pos="426"/>
          <w:tab w:val="left" w:pos="851"/>
        </w:tabs>
        <w:ind w:firstLine="142"/>
        <w:jc w:val="both"/>
        <w:rPr>
          <w:lang w:eastAsia="uk-UA"/>
        </w:rPr>
      </w:pPr>
      <w:r>
        <w:rPr>
          <w:lang w:eastAsia="uk-UA"/>
        </w:rPr>
        <w:tab/>
        <w:t xml:space="preserve">      - декларацією виробника або посвідченням про якість;</w:t>
      </w:r>
    </w:p>
    <w:p w:rsidR="00064C3F" w:rsidRDefault="00064C3F" w:rsidP="00064C3F">
      <w:pPr>
        <w:tabs>
          <w:tab w:val="left" w:pos="426"/>
          <w:tab w:val="left" w:pos="851"/>
        </w:tabs>
        <w:ind w:firstLine="142"/>
        <w:jc w:val="both"/>
        <w:rPr>
          <w:lang w:eastAsia="uk-UA"/>
        </w:rPr>
      </w:pPr>
      <w:r>
        <w:rPr>
          <w:lang w:eastAsia="uk-UA"/>
        </w:rPr>
        <w:t xml:space="preserve">         -  накладними або товарно-транспортними накладними.</w:t>
      </w:r>
    </w:p>
    <w:p w:rsidR="00064C3F" w:rsidRDefault="00064C3F" w:rsidP="00064C3F">
      <w:pPr>
        <w:jc w:val="both"/>
        <w:rPr>
          <w:kern w:val="2"/>
        </w:rPr>
      </w:pPr>
      <w:r>
        <w:rPr>
          <w:b/>
          <w:kern w:val="2"/>
        </w:rPr>
        <w:t xml:space="preserve">       13.</w:t>
      </w:r>
      <w:r>
        <w:rPr>
          <w:kern w:val="2"/>
        </w:rPr>
        <w:t xml:space="preserve"> </w:t>
      </w:r>
      <w:r>
        <w:rPr>
          <w:lang w:eastAsia="uk-UA"/>
        </w:rPr>
        <w:t xml:space="preserve">Транспортний засіб, яким буде здійснюватися поставка товару, повинен бути пристосований для перевезення охолоджених продуктів харчування та відповідати вимогам Закону України «Про основні принципи та вимоги до безпечності та якості харчових продуктів». </w:t>
      </w:r>
      <w:r>
        <w:rPr>
          <w:i/>
          <w:lang w:eastAsia="uk-UA"/>
        </w:rPr>
        <w:t>В підтвердження цього Учасник у складі  пропозиції повинен надати копії таких документів:</w:t>
      </w:r>
    </w:p>
    <w:p w:rsidR="00064C3F" w:rsidRDefault="00064C3F" w:rsidP="00064C3F">
      <w:pPr>
        <w:pStyle w:val="a8"/>
        <w:tabs>
          <w:tab w:val="left" w:pos="426"/>
        </w:tabs>
        <w:ind w:left="0"/>
        <w:jc w:val="both"/>
        <w:rPr>
          <w:kern w:val="2"/>
        </w:rPr>
      </w:pPr>
      <w:r>
        <w:rPr>
          <w:i/>
          <w:kern w:val="2"/>
        </w:rPr>
        <w:tab/>
        <w:t xml:space="preserve">- </w:t>
      </w:r>
      <w:proofErr w:type="spellStart"/>
      <w:r>
        <w:rPr>
          <w:i/>
          <w:kern w:val="2"/>
        </w:rPr>
        <w:t>довідка</w:t>
      </w:r>
      <w:proofErr w:type="spellEnd"/>
      <w:r>
        <w:rPr>
          <w:i/>
          <w:szCs w:val="28"/>
        </w:rPr>
        <w:t xml:space="preserve"> про </w:t>
      </w:r>
      <w:proofErr w:type="spellStart"/>
      <w:r>
        <w:rPr>
          <w:i/>
          <w:szCs w:val="28"/>
        </w:rPr>
        <w:t>наявність</w:t>
      </w:r>
      <w:proofErr w:type="spellEnd"/>
      <w:r>
        <w:rPr>
          <w:i/>
          <w:szCs w:val="28"/>
        </w:rPr>
        <w:t xml:space="preserve"> </w:t>
      </w:r>
      <w:proofErr w:type="spellStart"/>
      <w:proofErr w:type="gramStart"/>
      <w:r>
        <w:rPr>
          <w:i/>
          <w:szCs w:val="28"/>
        </w:rPr>
        <w:t>спец</w:t>
      </w:r>
      <w:proofErr w:type="gramEnd"/>
      <w:r>
        <w:rPr>
          <w:i/>
          <w:szCs w:val="28"/>
        </w:rPr>
        <w:t>іалізованого</w:t>
      </w:r>
      <w:proofErr w:type="spellEnd"/>
      <w:r>
        <w:rPr>
          <w:i/>
          <w:szCs w:val="28"/>
        </w:rPr>
        <w:t xml:space="preserve"> автотранспорту для </w:t>
      </w:r>
      <w:proofErr w:type="spellStart"/>
      <w:r>
        <w:rPr>
          <w:i/>
          <w:szCs w:val="28"/>
        </w:rPr>
        <w:t>перевезення</w:t>
      </w:r>
      <w:proofErr w:type="spellEnd"/>
      <w:r>
        <w:rPr>
          <w:i/>
          <w:szCs w:val="28"/>
        </w:rPr>
        <w:t xml:space="preserve"> </w:t>
      </w:r>
      <w:proofErr w:type="spellStart"/>
      <w:r>
        <w:rPr>
          <w:i/>
          <w:szCs w:val="28"/>
        </w:rPr>
        <w:t>охолоджених</w:t>
      </w:r>
      <w:proofErr w:type="spellEnd"/>
      <w:r>
        <w:rPr>
          <w:i/>
          <w:szCs w:val="28"/>
        </w:rPr>
        <w:t xml:space="preserve"> та </w:t>
      </w:r>
      <w:proofErr w:type="spellStart"/>
      <w:r>
        <w:rPr>
          <w:i/>
          <w:szCs w:val="28"/>
        </w:rPr>
        <w:t>заморожених</w:t>
      </w:r>
      <w:proofErr w:type="spellEnd"/>
      <w:r>
        <w:rPr>
          <w:i/>
          <w:szCs w:val="28"/>
        </w:rPr>
        <w:t xml:space="preserve"> </w:t>
      </w:r>
      <w:proofErr w:type="spellStart"/>
      <w:r>
        <w:rPr>
          <w:i/>
          <w:szCs w:val="28"/>
        </w:rPr>
        <w:t>продуктів</w:t>
      </w:r>
      <w:proofErr w:type="spellEnd"/>
      <w:r>
        <w:rPr>
          <w:i/>
          <w:szCs w:val="28"/>
        </w:rPr>
        <w:t xml:space="preserve"> </w:t>
      </w:r>
      <w:proofErr w:type="spellStart"/>
      <w:r>
        <w:rPr>
          <w:i/>
          <w:szCs w:val="28"/>
        </w:rPr>
        <w:t>харчування</w:t>
      </w:r>
      <w:proofErr w:type="spellEnd"/>
      <w:r>
        <w:rPr>
          <w:i/>
          <w:szCs w:val="28"/>
        </w:rPr>
        <w:t>;</w:t>
      </w:r>
    </w:p>
    <w:p w:rsidR="00064C3F" w:rsidRDefault="00064C3F" w:rsidP="00064C3F">
      <w:pPr>
        <w:pStyle w:val="a8"/>
        <w:tabs>
          <w:tab w:val="left" w:pos="426"/>
        </w:tabs>
        <w:ind w:left="0"/>
        <w:jc w:val="both"/>
        <w:rPr>
          <w:i/>
          <w:szCs w:val="28"/>
        </w:rPr>
      </w:pPr>
      <w:r>
        <w:rPr>
          <w:kern w:val="2"/>
        </w:rPr>
        <w:tab/>
        <w:t xml:space="preserve">- </w:t>
      </w:r>
      <w:proofErr w:type="spellStart"/>
      <w:r>
        <w:rPr>
          <w:i/>
          <w:szCs w:val="28"/>
        </w:rPr>
        <w:t>копію</w:t>
      </w:r>
      <w:proofErr w:type="spellEnd"/>
      <w:r>
        <w:rPr>
          <w:i/>
          <w:szCs w:val="28"/>
        </w:rPr>
        <w:t xml:space="preserve"> </w:t>
      </w:r>
      <w:proofErr w:type="spellStart"/>
      <w:proofErr w:type="gramStart"/>
      <w:r>
        <w:rPr>
          <w:i/>
          <w:szCs w:val="28"/>
        </w:rPr>
        <w:t>техн</w:t>
      </w:r>
      <w:proofErr w:type="gramEnd"/>
      <w:r>
        <w:rPr>
          <w:i/>
          <w:szCs w:val="28"/>
        </w:rPr>
        <w:t>ічного</w:t>
      </w:r>
      <w:proofErr w:type="spellEnd"/>
      <w:r>
        <w:rPr>
          <w:i/>
          <w:szCs w:val="28"/>
        </w:rPr>
        <w:t xml:space="preserve"> паспорту на </w:t>
      </w:r>
      <w:proofErr w:type="spellStart"/>
      <w:r>
        <w:rPr>
          <w:i/>
          <w:szCs w:val="28"/>
        </w:rPr>
        <w:t>автомобіль</w:t>
      </w:r>
      <w:proofErr w:type="spellEnd"/>
      <w:r>
        <w:rPr>
          <w:i/>
          <w:szCs w:val="28"/>
        </w:rPr>
        <w:t xml:space="preserve">, </w:t>
      </w:r>
    </w:p>
    <w:p w:rsidR="00064C3F" w:rsidRPr="00290A83" w:rsidRDefault="00064C3F" w:rsidP="00064C3F">
      <w:pPr>
        <w:tabs>
          <w:tab w:val="left" w:pos="426"/>
          <w:tab w:val="left" w:pos="851"/>
        </w:tabs>
        <w:ind w:firstLine="142"/>
        <w:jc w:val="both"/>
        <w:rPr>
          <w:i/>
          <w:lang w:eastAsia="uk-UA"/>
        </w:rPr>
      </w:pPr>
      <w:r>
        <w:rPr>
          <w:i/>
          <w:lang w:eastAsia="uk-UA"/>
        </w:rPr>
        <w:lastRenderedPageBreak/>
        <w:tab/>
        <w:t>- договір з підприємством, яке виконує дезінфекцію та миття транспортного засобу та актів наданих послуг (виконаних робіт) з дезінфекції та миття транспортного засобу за один повний місяць, який передує даті розкриття тендерних пропозицій</w:t>
      </w:r>
      <w:r>
        <w:rPr>
          <w:lang w:eastAsia="uk-UA"/>
        </w:rPr>
        <w:t>(стосується Учасників, у яких дезінфекцію та миття транспортного засобу виконують постачальники або підрядники).</w:t>
      </w:r>
    </w:p>
    <w:p w:rsidR="00064C3F" w:rsidRPr="001C332B" w:rsidRDefault="00064C3F" w:rsidP="00064C3F">
      <w:pPr>
        <w:ind w:firstLine="709"/>
        <w:jc w:val="both"/>
        <w:rPr>
          <w:color w:val="000000"/>
          <w:lang w:eastAsia="uk-UA"/>
        </w:rPr>
      </w:pPr>
      <w:r>
        <w:rPr>
          <w:bCs/>
          <w:color w:val="000000"/>
          <w:u w:val="single"/>
          <w:lang w:eastAsia="uk-UA"/>
        </w:rPr>
        <w:t xml:space="preserve">Примітка: </w:t>
      </w:r>
      <w:r>
        <w:rPr>
          <w:color w:val="000000"/>
          <w:lang w:eastAsia="uk-UA"/>
        </w:rPr>
        <w:t>Всі посилання згідно цього додатку та в тексті документації в цілому на конкретну марку, виробника, фірму, патент, конструкцію або тип предмета закупівлі, джерело його походження або виробника, тощо, слід читати у значенні «або еквівалент». Еквівалент товару або його складової частини – вживається у значенні, як рівнозначний товар або його складова частини, що виражається в наявності однозначних співвідношень між технічними та якісними характеристиками до предмету закупівлі, що визначені Замовником згідно вимог цієї документації, але обов’язково не гірші.</w:t>
      </w:r>
    </w:p>
    <w:p w:rsidR="00064C3F" w:rsidRPr="007E1841" w:rsidRDefault="00064C3F" w:rsidP="00064C3F">
      <w:pPr>
        <w:pStyle w:val="a7"/>
        <w:spacing w:before="120" w:beforeAutospacing="0" w:after="120" w:afterAutospacing="0"/>
        <w:rPr>
          <w:b/>
          <w:color w:val="000000"/>
          <w:sz w:val="22"/>
          <w:szCs w:val="22"/>
        </w:rPr>
      </w:pPr>
      <w:r w:rsidRPr="007E1841">
        <w:rPr>
          <w:b/>
          <w:color w:val="000000"/>
          <w:sz w:val="22"/>
          <w:szCs w:val="22"/>
        </w:rPr>
        <w:t xml:space="preserve">Учасник повинен надати в електронному </w:t>
      </w:r>
      <w:r w:rsidRPr="007E1841">
        <w:rPr>
          <w:b/>
          <w:i/>
          <w:color w:val="000000"/>
          <w:sz w:val="22"/>
          <w:szCs w:val="22"/>
        </w:rPr>
        <w:t xml:space="preserve">(рекомендовано сканованому в форматі </w:t>
      </w:r>
      <w:proofErr w:type="spellStart"/>
      <w:r w:rsidRPr="007E1841">
        <w:rPr>
          <w:b/>
          <w:i/>
          <w:color w:val="000000"/>
          <w:sz w:val="22"/>
          <w:szCs w:val="22"/>
        </w:rPr>
        <w:t>рdf</w:t>
      </w:r>
      <w:proofErr w:type="spellEnd"/>
      <w:r w:rsidRPr="007E1841">
        <w:rPr>
          <w:b/>
          <w:i/>
          <w:color w:val="000000"/>
          <w:sz w:val="22"/>
          <w:szCs w:val="22"/>
        </w:rPr>
        <w:t xml:space="preserve"> ) </w:t>
      </w:r>
      <w:r w:rsidRPr="007E1841">
        <w:rPr>
          <w:b/>
          <w:color w:val="000000"/>
          <w:sz w:val="22"/>
          <w:szCs w:val="22"/>
        </w:rPr>
        <w:t>вигляді в складі своєї пропозиції наступні документи:</w:t>
      </w:r>
    </w:p>
    <w:p w:rsidR="00064C3F" w:rsidRPr="000A6970" w:rsidRDefault="00064C3F" w:rsidP="00064C3F">
      <w:pPr>
        <w:pStyle w:val="a7"/>
        <w:spacing w:before="120" w:beforeAutospacing="0" w:after="0" w:afterAutospacing="0"/>
        <w:rPr>
          <w:sz w:val="22"/>
          <w:lang w:val="ru-RU" w:eastAsia="ru-RU"/>
        </w:rPr>
      </w:pPr>
      <w:r w:rsidRPr="000A6970">
        <w:rPr>
          <w:color w:val="000000"/>
          <w:sz w:val="22"/>
        </w:rPr>
        <w:t>- копія акту перевірки суб’єкта господарювання (</w:t>
      </w:r>
      <w:r w:rsidRPr="000A6970">
        <w:rPr>
          <w:b/>
          <w:color w:val="000000"/>
          <w:sz w:val="22"/>
        </w:rPr>
        <w:t>учасника)</w:t>
      </w:r>
      <w:r w:rsidRPr="000A6970">
        <w:rPr>
          <w:color w:val="000000"/>
          <w:sz w:val="22"/>
        </w:rPr>
        <w:t xml:space="preserve">, який здійснюватиме постачання товару, що є предметом закупівлі, складений територіальним органом </w:t>
      </w:r>
      <w:proofErr w:type="spellStart"/>
      <w:r w:rsidRPr="000A6970">
        <w:rPr>
          <w:color w:val="000000"/>
          <w:sz w:val="22"/>
        </w:rPr>
        <w:t>Держпродспоживслужби</w:t>
      </w:r>
      <w:proofErr w:type="spellEnd"/>
      <w:r w:rsidRPr="000A6970">
        <w:rPr>
          <w:color w:val="000000"/>
          <w:sz w:val="22"/>
        </w:rPr>
        <w:t xml:space="preserve"> за результатами проведення заходу державного контролю у формі аудиту </w:t>
      </w:r>
      <w:proofErr w:type="spellStart"/>
      <w:r w:rsidRPr="000A6970">
        <w:rPr>
          <w:color w:val="000000"/>
          <w:sz w:val="22"/>
        </w:rPr>
        <w:t>постійнодіючих</w:t>
      </w:r>
      <w:proofErr w:type="spellEnd"/>
      <w:r w:rsidRPr="000A6970">
        <w:rPr>
          <w:color w:val="000000"/>
          <w:sz w:val="22"/>
        </w:rPr>
        <w:t xml:space="preserve"> процедур, заснованих на принципах НАССР, не раніше грудня  2023 року,</w:t>
      </w:r>
      <w:r w:rsidRPr="000A6970">
        <w:t xml:space="preserve"> </w:t>
      </w:r>
      <w:r w:rsidRPr="000A6970">
        <w:rPr>
          <w:sz w:val="22"/>
          <w:lang w:val="ru-RU" w:eastAsia="ru-RU"/>
        </w:rPr>
        <w:t xml:space="preserve">без </w:t>
      </w:r>
      <w:proofErr w:type="spellStart"/>
      <w:r w:rsidRPr="000A6970">
        <w:rPr>
          <w:sz w:val="22"/>
          <w:lang w:val="ru-RU" w:eastAsia="ru-RU"/>
        </w:rPr>
        <w:t>виявлених</w:t>
      </w:r>
      <w:proofErr w:type="spellEnd"/>
      <w:r w:rsidRPr="000A6970">
        <w:rPr>
          <w:sz w:val="22"/>
          <w:lang w:val="ru-RU" w:eastAsia="ru-RU"/>
        </w:rPr>
        <w:t xml:space="preserve"> </w:t>
      </w:r>
      <w:proofErr w:type="spellStart"/>
      <w:r w:rsidRPr="000A6970">
        <w:rPr>
          <w:sz w:val="22"/>
          <w:lang w:val="ru-RU" w:eastAsia="ru-RU"/>
        </w:rPr>
        <w:t>порушень</w:t>
      </w:r>
      <w:proofErr w:type="spellEnd"/>
      <w:r w:rsidRPr="000A6970">
        <w:rPr>
          <w:sz w:val="22"/>
          <w:lang w:val="ru-RU" w:eastAsia="ru-RU"/>
        </w:rPr>
        <w:t xml:space="preserve"> </w:t>
      </w:r>
      <w:proofErr w:type="spellStart"/>
      <w:r w:rsidRPr="000A6970">
        <w:rPr>
          <w:sz w:val="22"/>
          <w:lang w:val="ru-RU" w:eastAsia="ru-RU"/>
        </w:rPr>
        <w:t>вимог</w:t>
      </w:r>
      <w:proofErr w:type="spellEnd"/>
      <w:r w:rsidRPr="000A6970">
        <w:rPr>
          <w:sz w:val="22"/>
          <w:lang w:val="ru-RU" w:eastAsia="ru-RU"/>
        </w:rPr>
        <w:t xml:space="preserve"> </w:t>
      </w:r>
      <w:proofErr w:type="spellStart"/>
      <w:r w:rsidRPr="000A6970">
        <w:rPr>
          <w:sz w:val="22"/>
          <w:lang w:val="ru-RU" w:eastAsia="ru-RU"/>
        </w:rPr>
        <w:t>законодавства</w:t>
      </w:r>
      <w:proofErr w:type="spellEnd"/>
      <w:r w:rsidRPr="000A6970">
        <w:rPr>
          <w:sz w:val="22"/>
          <w:lang w:val="ru-RU" w:eastAsia="ru-RU"/>
        </w:rPr>
        <w:t xml:space="preserve">. </w:t>
      </w:r>
    </w:p>
    <w:p w:rsidR="00064C3F" w:rsidRPr="000A6970" w:rsidRDefault="00064C3F" w:rsidP="00064C3F">
      <w:pPr>
        <w:pStyle w:val="a7"/>
        <w:spacing w:before="120" w:beforeAutospacing="0" w:after="0" w:afterAutospacing="0"/>
        <w:rPr>
          <w:sz w:val="22"/>
          <w:lang w:val="ru-RU" w:eastAsia="ru-RU"/>
        </w:rPr>
      </w:pPr>
      <w:r w:rsidRPr="000A6970">
        <w:t>-</w:t>
      </w:r>
      <w:r w:rsidRPr="000A6970">
        <w:rPr>
          <w:szCs w:val="24"/>
          <w:lang w:val="ru-RU" w:eastAsia="ru-RU"/>
        </w:rPr>
        <w:t xml:space="preserve"> </w:t>
      </w:r>
      <w:proofErr w:type="spellStart"/>
      <w:r w:rsidRPr="000A6970">
        <w:rPr>
          <w:sz w:val="22"/>
          <w:lang w:val="ru-RU" w:eastAsia="ru-RU"/>
        </w:rPr>
        <w:t>копія</w:t>
      </w:r>
      <w:proofErr w:type="spellEnd"/>
      <w:r w:rsidRPr="000A6970">
        <w:rPr>
          <w:sz w:val="22"/>
          <w:lang w:val="ru-RU" w:eastAsia="ru-RU"/>
        </w:rPr>
        <w:t xml:space="preserve">  акту</w:t>
      </w:r>
      <w:r w:rsidRPr="000A6970">
        <w:rPr>
          <w:color w:val="000000"/>
          <w:sz w:val="22"/>
        </w:rPr>
        <w:t xml:space="preserve"> перевірки суб’єкта господарювання (</w:t>
      </w:r>
      <w:r w:rsidRPr="000A6970">
        <w:rPr>
          <w:b/>
          <w:color w:val="000000"/>
          <w:sz w:val="22"/>
        </w:rPr>
        <w:t>учасника</w:t>
      </w:r>
      <w:r w:rsidRPr="000A6970">
        <w:rPr>
          <w:color w:val="000000"/>
          <w:sz w:val="22"/>
        </w:rPr>
        <w:t>), який здійснюватиме постачання товару, що є предметом закупівлі,</w:t>
      </w:r>
      <w:r w:rsidRPr="000A6970">
        <w:rPr>
          <w:sz w:val="22"/>
          <w:lang w:val="ru-RU" w:eastAsia="ru-RU"/>
        </w:rPr>
        <w:t xml:space="preserve"> </w:t>
      </w:r>
      <w:proofErr w:type="spellStart"/>
      <w:r w:rsidRPr="000A6970">
        <w:rPr>
          <w:sz w:val="22"/>
          <w:lang w:val="ru-RU" w:eastAsia="ru-RU"/>
        </w:rPr>
        <w:t>складеного</w:t>
      </w:r>
      <w:proofErr w:type="spellEnd"/>
      <w:r w:rsidRPr="000A6970">
        <w:rPr>
          <w:sz w:val="22"/>
          <w:lang w:val="ru-RU" w:eastAsia="ru-RU"/>
        </w:rPr>
        <w:t xml:space="preserve"> за результатами </w:t>
      </w:r>
      <w:proofErr w:type="spellStart"/>
      <w:r w:rsidRPr="000A6970">
        <w:rPr>
          <w:sz w:val="22"/>
          <w:lang w:val="ru-RU" w:eastAsia="ru-RU"/>
        </w:rPr>
        <w:t>проведення</w:t>
      </w:r>
      <w:proofErr w:type="spellEnd"/>
      <w:r w:rsidRPr="000A6970">
        <w:rPr>
          <w:sz w:val="22"/>
          <w:lang w:val="ru-RU" w:eastAsia="ru-RU"/>
        </w:rPr>
        <w:t xml:space="preserve"> планового (</w:t>
      </w:r>
      <w:proofErr w:type="spellStart"/>
      <w:r w:rsidRPr="000A6970">
        <w:rPr>
          <w:sz w:val="22"/>
          <w:lang w:val="ru-RU" w:eastAsia="ru-RU"/>
        </w:rPr>
        <w:t>позапланового</w:t>
      </w:r>
      <w:proofErr w:type="spellEnd"/>
      <w:r w:rsidRPr="000A6970">
        <w:rPr>
          <w:sz w:val="22"/>
          <w:lang w:val="ru-RU" w:eastAsia="ru-RU"/>
        </w:rPr>
        <w:t>) заходу державного контролю (</w:t>
      </w:r>
      <w:proofErr w:type="spellStart"/>
      <w:r w:rsidRPr="000A6970">
        <w:rPr>
          <w:sz w:val="22"/>
          <w:lang w:val="ru-RU" w:eastAsia="ru-RU"/>
        </w:rPr>
        <w:t>інспектування</w:t>
      </w:r>
      <w:proofErr w:type="spellEnd"/>
      <w:r w:rsidRPr="000A6970">
        <w:rPr>
          <w:sz w:val="22"/>
          <w:lang w:val="ru-RU" w:eastAsia="ru-RU"/>
        </w:rPr>
        <w:t xml:space="preserve">) </w:t>
      </w:r>
      <w:proofErr w:type="spellStart"/>
      <w:r w:rsidRPr="000A6970">
        <w:rPr>
          <w:sz w:val="22"/>
          <w:lang w:val="ru-RU" w:eastAsia="ru-RU"/>
        </w:rPr>
        <w:t>стосовно</w:t>
      </w:r>
      <w:proofErr w:type="spellEnd"/>
      <w:r w:rsidRPr="000A6970">
        <w:rPr>
          <w:sz w:val="22"/>
          <w:lang w:val="ru-RU" w:eastAsia="ru-RU"/>
        </w:rPr>
        <w:t xml:space="preserve"> </w:t>
      </w:r>
      <w:proofErr w:type="spellStart"/>
      <w:r w:rsidRPr="000A6970">
        <w:rPr>
          <w:sz w:val="22"/>
          <w:lang w:val="ru-RU" w:eastAsia="ru-RU"/>
        </w:rPr>
        <w:t>дотримання</w:t>
      </w:r>
      <w:proofErr w:type="spellEnd"/>
      <w:r w:rsidRPr="000A6970">
        <w:rPr>
          <w:sz w:val="22"/>
          <w:lang w:val="ru-RU" w:eastAsia="ru-RU"/>
        </w:rPr>
        <w:t xml:space="preserve"> операторами ринку (</w:t>
      </w:r>
      <w:proofErr w:type="spellStart"/>
      <w:r w:rsidRPr="000A6970">
        <w:rPr>
          <w:sz w:val="22"/>
          <w:lang w:val="ru-RU" w:eastAsia="ru-RU"/>
        </w:rPr>
        <w:t>учасником</w:t>
      </w:r>
      <w:proofErr w:type="spellEnd"/>
      <w:r w:rsidRPr="000A6970">
        <w:rPr>
          <w:sz w:val="22"/>
          <w:lang w:val="ru-RU" w:eastAsia="ru-RU"/>
        </w:rPr>
        <w:t xml:space="preserve">) </w:t>
      </w:r>
      <w:proofErr w:type="spellStart"/>
      <w:r w:rsidRPr="000A6970">
        <w:rPr>
          <w:sz w:val="22"/>
          <w:lang w:val="ru-RU" w:eastAsia="ru-RU"/>
        </w:rPr>
        <w:t>вимог</w:t>
      </w:r>
      <w:proofErr w:type="spellEnd"/>
      <w:r w:rsidRPr="000A6970">
        <w:rPr>
          <w:sz w:val="22"/>
          <w:lang w:val="ru-RU" w:eastAsia="ru-RU"/>
        </w:rPr>
        <w:t xml:space="preserve"> </w:t>
      </w:r>
      <w:proofErr w:type="spellStart"/>
      <w:r w:rsidRPr="000A6970">
        <w:rPr>
          <w:sz w:val="22"/>
          <w:lang w:val="ru-RU" w:eastAsia="ru-RU"/>
        </w:rPr>
        <w:t>законодавства</w:t>
      </w:r>
      <w:proofErr w:type="spellEnd"/>
      <w:r w:rsidRPr="000A6970">
        <w:rPr>
          <w:sz w:val="22"/>
          <w:lang w:val="ru-RU" w:eastAsia="ru-RU"/>
        </w:rPr>
        <w:t xml:space="preserve"> про </w:t>
      </w:r>
      <w:proofErr w:type="spellStart"/>
      <w:r w:rsidRPr="000A6970">
        <w:rPr>
          <w:sz w:val="22"/>
          <w:lang w:val="ru-RU" w:eastAsia="ru-RU"/>
        </w:rPr>
        <w:t>харчові</w:t>
      </w:r>
      <w:proofErr w:type="spellEnd"/>
      <w:r w:rsidRPr="000A6970">
        <w:rPr>
          <w:sz w:val="22"/>
          <w:lang w:val="ru-RU" w:eastAsia="ru-RU"/>
        </w:rPr>
        <w:t xml:space="preserve"> </w:t>
      </w:r>
      <w:proofErr w:type="spellStart"/>
      <w:r w:rsidRPr="000A6970">
        <w:rPr>
          <w:sz w:val="22"/>
          <w:lang w:val="ru-RU" w:eastAsia="ru-RU"/>
        </w:rPr>
        <w:t>продукти</w:t>
      </w:r>
      <w:proofErr w:type="spellEnd"/>
      <w:r w:rsidRPr="000A6970">
        <w:rPr>
          <w:sz w:val="22"/>
          <w:lang w:val="ru-RU" w:eastAsia="ru-RU"/>
        </w:rPr>
        <w:t xml:space="preserve">, </w:t>
      </w:r>
      <w:proofErr w:type="spellStart"/>
      <w:r w:rsidRPr="000A6970">
        <w:rPr>
          <w:sz w:val="22"/>
          <w:lang w:val="ru-RU" w:eastAsia="ru-RU"/>
        </w:rPr>
        <w:t>виданий</w:t>
      </w:r>
      <w:proofErr w:type="spellEnd"/>
      <w:r w:rsidRPr="000A6970">
        <w:rPr>
          <w:sz w:val="22"/>
          <w:lang w:val="ru-RU" w:eastAsia="ru-RU"/>
        </w:rPr>
        <w:t xml:space="preserve"> не </w:t>
      </w:r>
      <w:proofErr w:type="spellStart"/>
      <w:r w:rsidRPr="000A6970">
        <w:rPr>
          <w:sz w:val="22"/>
          <w:lang w:val="ru-RU" w:eastAsia="ru-RU"/>
        </w:rPr>
        <w:t>раніше</w:t>
      </w:r>
      <w:proofErr w:type="spellEnd"/>
      <w:r w:rsidRPr="000A6970">
        <w:rPr>
          <w:sz w:val="22"/>
          <w:lang w:val="ru-RU" w:eastAsia="ru-RU"/>
        </w:rPr>
        <w:t xml:space="preserve"> </w:t>
      </w:r>
      <w:proofErr w:type="spellStart"/>
      <w:r w:rsidRPr="000A6970">
        <w:rPr>
          <w:sz w:val="22"/>
          <w:lang w:val="ru-RU" w:eastAsia="ru-RU"/>
        </w:rPr>
        <w:t>грудня</w:t>
      </w:r>
      <w:proofErr w:type="spellEnd"/>
      <w:r w:rsidRPr="000A6970">
        <w:rPr>
          <w:sz w:val="22"/>
          <w:lang w:val="ru-RU" w:eastAsia="ru-RU"/>
        </w:rPr>
        <w:t xml:space="preserve"> 2023 року, без </w:t>
      </w:r>
      <w:proofErr w:type="spellStart"/>
      <w:r w:rsidRPr="000A6970">
        <w:rPr>
          <w:sz w:val="22"/>
          <w:lang w:val="ru-RU" w:eastAsia="ru-RU"/>
        </w:rPr>
        <w:t>виявлених</w:t>
      </w:r>
      <w:proofErr w:type="spellEnd"/>
      <w:r w:rsidRPr="000A6970">
        <w:rPr>
          <w:sz w:val="22"/>
          <w:lang w:val="ru-RU" w:eastAsia="ru-RU"/>
        </w:rPr>
        <w:t xml:space="preserve"> </w:t>
      </w:r>
      <w:proofErr w:type="spellStart"/>
      <w:r w:rsidRPr="000A6970">
        <w:rPr>
          <w:sz w:val="22"/>
          <w:lang w:val="ru-RU" w:eastAsia="ru-RU"/>
        </w:rPr>
        <w:t>порушень</w:t>
      </w:r>
      <w:proofErr w:type="spellEnd"/>
      <w:r w:rsidRPr="000A6970">
        <w:rPr>
          <w:sz w:val="22"/>
          <w:lang w:val="ru-RU" w:eastAsia="ru-RU"/>
        </w:rPr>
        <w:t xml:space="preserve"> </w:t>
      </w:r>
      <w:proofErr w:type="spellStart"/>
      <w:r w:rsidRPr="000A6970">
        <w:rPr>
          <w:sz w:val="22"/>
          <w:lang w:val="ru-RU" w:eastAsia="ru-RU"/>
        </w:rPr>
        <w:t>вимог</w:t>
      </w:r>
      <w:proofErr w:type="spellEnd"/>
      <w:r w:rsidRPr="000A6970">
        <w:rPr>
          <w:sz w:val="22"/>
          <w:lang w:val="ru-RU" w:eastAsia="ru-RU"/>
        </w:rPr>
        <w:t xml:space="preserve"> </w:t>
      </w:r>
      <w:proofErr w:type="spellStart"/>
      <w:r w:rsidRPr="000A6970">
        <w:rPr>
          <w:sz w:val="22"/>
          <w:lang w:val="ru-RU" w:eastAsia="ru-RU"/>
        </w:rPr>
        <w:t>законодавства</w:t>
      </w:r>
      <w:proofErr w:type="spellEnd"/>
      <w:r w:rsidRPr="000A6970">
        <w:rPr>
          <w:sz w:val="22"/>
          <w:lang w:val="ru-RU" w:eastAsia="ru-RU"/>
        </w:rPr>
        <w:t xml:space="preserve">. </w:t>
      </w:r>
    </w:p>
    <w:p w:rsidR="00064C3F" w:rsidRPr="000A6970" w:rsidRDefault="00064C3F" w:rsidP="00064C3F">
      <w:pPr>
        <w:pStyle w:val="a7"/>
        <w:spacing w:before="120" w:beforeAutospacing="0" w:after="0" w:afterAutospacing="0"/>
        <w:rPr>
          <w:sz w:val="22"/>
          <w:szCs w:val="24"/>
          <w:lang w:eastAsia="zh-CN"/>
        </w:rPr>
      </w:pPr>
      <w:r w:rsidRPr="000A6970">
        <w:rPr>
          <w:szCs w:val="24"/>
          <w:lang w:eastAsia="zh-CN"/>
        </w:rPr>
        <w:t xml:space="preserve">- </w:t>
      </w:r>
      <w:r w:rsidRPr="000A6970">
        <w:rPr>
          <w:sz w:val="22"/>
          <w:szCs w:val="24"/>
          <w:lang w:eastAsia="zh-CN"/>
        </w:rPr>
        <w:t>копію діючого сертифікату ДСТУ ISO 9001:2015 (</w:t>
      </w:r>
      <w:r w:rsidRPr="000A6970">
        <w:rPr>
          <w:sz w:val="22"/>
          <w:szCs w:val="24"/>
          <w:lang w:val="en-US" w:eastAsia="zh-CN"/>
        </w:rPr>
        <w:t>ISO</w:t>
      </w:r>
      <w:r w:rsidRPr="000A6970">
        <w:rPr>
          <w:sz w:val="22"/>
          <w:szCs w:val="24"/>
          <w:lang w:eastAsia="zh-CN"/>
        </w:rPr>
        <w:t xml:space="preserve"> 9001:2015, </w:t>
      </w:r>
      <w:r w:rsidRPr="000A6970">
        <w:rPr>
          <w:sz w:val="22"/>
          <w:szCs w:val="24"/>
          <w:lang w:val="en-US" w:eastAsia="zh-CN"/>
        </w:rPr>
        <w:t>IDT</w:t>
      </w:r>
      <w:r w:rsidRPr="000A6970">
        <w:rPr>
          <w:sz w:val="22"/>
          <w:szCs w:val="24"/>
          <w:lang w:eastAsia="zh-CN"/>
        </w:rPr>
        <w:t>) щодо використання системи управління якістю, який виданий учаснику закупівлі;</w:t>
      </w:r>
    </w:p>
    <w:p w:rsidR="00064C3F" w:rsidRPr="000A6970" w:rsidRDefault="00064C3F" w:rsidP="00064C3F">
      <w:pPr>
        <w:pStyle w:val="a7"/>
        <w:spacing w:before="120" w:beforeAutospacing="0" w:after="0" w:afterAutospacing="0"/>
        <w:rPr>
          <w:sz w:val="22"/>
          <w:szCs w:val="24"/>
          <w:lang w:eastAsia="zh-CN"/>
        </w:rPr>
      </w:pPr>
      <w:r w:rsidRPr="000A6970">
        <w:rPr>
          <w:sz w:val="22"/>
          <w:szCs w:val="24"/>
          <w:lang w:eastAsia="zh-CN"/>
        </w:rPr>
        <w:t>- копію діючого сертифікату ДСТУ ISO 14001:2015 (</w:t>
      </w:r>
      <w:r w:rsidRPr="000A6970">
        <w:rPr>
          <w:sz w:val="22"/>
          <w:szCs w:val="24"/>
          <w:lang w:val="en-US" w:eastAsia="zh-CN"/>
        </w:rPr>
        <w:t>ISO</w:t>
      </w:r>
      <w:r w:rsidRPr="000A6970">
        <w:rPr>
          <w:sz w:val="22"/>
          <w:szCs w:val="24"/>
          <w:lang w:eastAsia="zh-CN"/>
        </w:rPr>
        <w:t xml:space="preserve"> 14001:2015, </w:t>
      </w:r>
      <w:r w:rsidRPr="000A6970">
        <w:rPr>
          <w:sz w:val="22"/>
          <w:szCs w:val="24"/>
          <w:lang w:val="en-US" w:eastAsia="zh-CN"/>
        </w:rPr>
        <w:t>IDT</w:t>
      </w:r>
      <w:r w:rsidRPr="000A6970">
        <w:rPr>
          <w:sz w:val="22"/>
          <w:szCs w:val="24"/>
          <w:lang w:eastAsia="zh-CN"/>
        </w:rPr>
        <w:t>) щодо використання системи екологічного управління, який виданий учаснику закупівлі;</w:t>
      </w:r>
    </w:p>
    <w:p w:rsidR="00064C3F" w:rsidRPr="000A6970" w:rsidRDefault="00064C3F" w:rsidP="00064C3F">
      <w:pPr>
        <w:pStyle w:val="a7"/>
        <w:spacing w:before="120" w:beforeAutospacing="0" w:after="0" w:afterAutospacing="0"/>
        <w:rPr>
          <w:sz w:val="22"/>
          <w:szCs w:val="24"/>
          <w:lang w:eastAsia="zh-CN"/>
        </w:rPr>
      </w:pPr>
      <w:r w:rsidRPr="000A6970">
        <w:rPr>
          <w:sz w:val="22"/>
          <w:szCs w:val="24"/>
          <w:lang w:eastAsia="zh-CN"/>
        </w:rPr>
        <w:t>- копію діючого сертифікату ДСТУ ISO 37001:2018 (</w:t>
      </w:r>
      <w:r w:rsidRPr="000A6970">
        <w:rPr>
          <w:sz w:val="22"/>
          <w:szCs w:val="24"/>
          <w:lang w:val="en-US" w:eastAsia="zh-CN"/>
        </w:rPr>
        <w:t>ISO</w:t>
      </w:r>
      <w:r w:rsidRPr="000A6970">
        <w:rPr>
          <w:sz w:val="22"/>
          <w:szCs w:val="24"/>
          <w:lang w:eastAsia="zh-CN"/>
        </w:rPr>
        <w:t xml:space="preserve"> 37001:2016, </w:t>
      </w:r>
      <w:r w:rsidRPr="000A6970">
        <w:rPr>
          <w:sz w:val="22"/>
          <w:szCs w:val="24"/>
          <w:lang w:val="en-US" w:eastAsia="zh-CN"/>
        </w:rPr>
        <w:t>IDT</w:t>
      </w:r>
      <w:r w:rsidRPr="000A6970">
        <w:rPr>
          <w:sz w:val="22"/>
          <w:szCs w:val="24"/>
          <w:lang w:eastAsia="zh-CN"/>
        </w:rPr>
        <w:t>) щодо використання системи управління щодо протидії корупції, який виданий учаснику закупівлі;</w:t>
      </w:r>
    </w:p>
    <w:p w:rsidR="00064C3F" w:rsidRPr="000A6970" w:rsidRDefault="00064C3F" w:rsidP="00064C3F">
      <w:pPr>
        <w:pStyle w:val="a7"/>
        <w:spacing w:before="120" w:beforeAutospacing="0" w:after="0" w:afterAutospacing="0"/>
        <w:rPr>
          <w:sz w:val="22"/>
          <w:szCs w:val="24"/>
          <w:lang w:eastAsia="zh-CN"/>
        </w:rPr>
      </w:pPr>
      <w:r w:rsidRPr="000A6970">
        <w:rPr>
          <w:sz w:val="22"/>
          <w:szCs w:val="24"/>
          <w:lang w:eastAsia="zh-CN"/>
        </w:rPr>
        <w:t>- копію діючого сертифікату ДСТУ ISO 45001:2019 (</w:t>
      </w:r>
      <w:r w:rsidRPr="000A6970">
        <w:rPr>
          <w:sz w:val="22"/>
          <w:szCs w:val="24"/>
          <w:lang w:val="en-US" w:eastAsia="zh-CN"/>
        </w:rPr>
        <w:t>ISO</w:t>
      </w:r>
      <w:r w:rsidRPr="000A6970">
        <w:rPr>
          <w:sz w:val="22"/>
          <w:szCs w:val="24"/>
          <w:lang w:eastAsia="zh-CN"/>
        </w:rPr>
        <w:t xml:space="preserve"> 45001:2018, </w:t>
      </w:r>
      <w:r w:rsidRPr="000A6970">
        <w:rPr>
          <w:sz w:val="22"/>
          <w:szCs w:val="24"/>
          <w:lang w:val="en-US" w:eastAsia="zh-CN"/>
        </w:rPr>
        <w:t>IDT</w:t>
      </w:r>
      <w:r w:rsidRPr="000A6970">
        <w:rPr>
          <w:sz w:val="22"/>
          <w:szCs w:val="24"/>
          <w:lang w:eastAsia="zh-CN"/>
        </w:rPr>
        <w:t>) щодо використання системи управління охороною здоров’я та безпекою праці, який виданий учаснику закупівлі;</w:t>
      </w:r>
    </w:p>
    <w:p w:rsidR="00064C3F" w:rsidRPr="000A6970" w:rsidRDefault="00064C3F" w:rsidP="00064C3F">
      <w:pPr>
        <w:pStyle w:val="a7"/>
        <w:spacing w:before="120" w:beforeAutospacing="0" w:after="0" w:afterAutospacing="0"/>
        <w:rPr>
          <w:sz w:val="22"/>
          <w:szCs w:val="24"/>
          <w:lang w:eastAsia="zh-CN"/>
        </w:rPr>
      </w:pPr>
      <w:r w:rsidRPr="000A6970">
        <w:rPr>
          <w:sz w:val="22"/>
          <w:szCs w:val="24"/>
          <w:lang w:eastAsia="zh-CN"/>
        </w:rPr>
        <w:t xml:space="preserve">- копію діючого сертифікату ДСТУ  </w:t>
      </w:r>
      <w:r w:rsidRPr="000A6970">
        <w:rPr>
          <w:color w:val="0D0D0D"/>
          <w:sz w:val="22"/>
          <w:szCs w:val="24"/>
        </w:rPr>
        <w:t>ISO</w:t>
      </w:r>
      <w:r w:rsidRPr="000A6970">
        <w:rPr>
          <w:color w:val="0D0D0D"/>
          <w:spacing w:val="1"/>
          <w:sz w:val="22"/>
          <w:szCs w:val="24"/>
        </w:rPr>
        <w:t xml:space="preserve"> </w:t>
      </w:r>
      <w:r w:rsidRPr="000A6970">
        <w:rPr>
          <w:color w:val="0D0D0D"/>
          <w:sz w:val="22"/>
          <w:szCs w:val="24"/>
        </w:rPr>
        <w:t>22000:2019 (</w:t>
      </w:r>
      <w:r w:rsidRPr="000A6970">
        <w:rPr>
          <w:color w:val="0D0D0D"/>
          <w:spacing w:val="1"/>
          <w:sz w:val="22"/>
          <w:szCs w:val="24"/>
        </w:rPr>
        <w:t xml:space="preserve"> </w:t>
      </w:r>
      <w:r w:rsidRPr="000A6970">
        <w:rPr>
          <w:color w:val="0D0D0D"/>
          <w:sz w:val="22"/>
          <w:szCs w:val="24"/>
        </w:rPr>
        <w:t>ISO</w:t>
      </w:r>
      <w:r w:rsidRPr="000A6970">
        <w:rPr>
          <w:color w:val="0D0D0D"/>
          <w:spacing w:val="1"/>
          <w:sz w:val="22"/>
          <w:szCs w:val="24"/>
        </w:rPr>
        <w:t xml:space="preserve"> </w:t>
      </w:r>
      <w:r w:rsidRPr="000A6970">
        <w:rPr>
          <w:color w:val="0D0D0D"/>
          <w:sz w:val="22"/>
          <w:szCs w:val="24"/>
        </w:rPr>
        <w:t xml:space="preserve">22000:2018 </w:t>
      </w:r>
      <w:r w:rsidRPr="000A6970">
        <w:rPr>
          <w:sz w:val="22"/>
          <w:szCs w:val="24"/>
          <w:lang w:val="ru-RU" w:eastAsia="ru-RU"/>
        </w:rPr>
        <w:t>IDT</w:t>
      </w:r>
      <w:r w:rsidRPr="000A6970">
        <w:rPr>
          <w:sz w:val="22"/>
          <w:szCs w:val="24"/>
          <w:lang w:eastAsia="ru-RU"/>
        </w:rPr>
        <w:t>)</w:t>
      </w:r>
      <w:r w:rsidRPr="000A6970">
        <w:rPr>
          <w:color w:val="0D0D0D"/>
          <w:sz w:val="22"/>
          <w:szCs w:val="24"/>
        </w:rPr>
        <w:t xml:space="preserve"> , щодо </w:t>
      </w:r>
      <w:r w:rsidRPr="000A6970">
        <w:rPr>
          <w:sz w:val="22"/>
          <w:szCs w:val="24"/>
          <w:lang w:eastAsia="zh-CN"/>
        </w:rPr>
        <w:t xml:space="preserve">використання системи </w:t>
      </w:r>
      <w:r w:rsidRPr="000A6970">
        <w:rPr>
          <w:color w:val="0D0D0D"/>
          <w:sz w:val="22"/>
        </w:rPr>
        <w:t>управління</w:t>
      </w:r>
      <w:r w:rsidRPr="000A6970">
        <w:rPr>
          <w:color w:val="0D0D0D"/>
          <w:spacing w:val="1"/>
          <w:sz w:val="22"/>
        </w:rPr>
        <w:t xml:space="preserve"> </w:t>
      </w:r>
      <w:r w:rsidRPr="000A6970">
        <w:rPr>
          <w:color w:val="0D0D0D"/>
          <w:sz w:val="22"/>
        </w:rPr>
        <w:t>безпечністю</w:t>
      </w:r>
      <w:r w:rsidRPr="000A6970">
        <w:rPr>
          <w:color w:val="0D0D0D"/>
          <w:spacing w:val="1"/>
          <w:sz w:val="22"/>
        </w:rPr>
        <w:t xml:space="preserve"> </w:t>
      </w:r>
      <w:r w:rsidRPr="000A6970">
        <w:rPr>
          <w:color w:val="0D0D0D"/>
          <w:sz w:val="22"/>
        </w:rPr>
        <w:t>харчових</w:t>
      </w:r>
      <w:r w:rsidRPr="000A6970">
        <w:rPr>
          <w:color w:val="0D0D0D"/>
          <w:spacing w:val="1"/>
          <w:sz w:val="22"/>
        </w:rPr>
        <w:t xml:space="preserve"> </w:t>
      </w:r>
      <w:r w:rsidRPr="000A6970">
        <w:rPr>
          <w:color w:val="0D0D0D"/>
          <w:sz w:val="22"/>
        </w:rPr>
        <w:t>продуктів</w:t>
      </w:r>
      <w:r w:rsidRPr="000A6970">
        <w:rPr>
          <w:color w:val="0D0D0D"/>
          <w:sz w:val="20"/>
        </w:rPr>
        <w:t xml:space="preserve">, </w:t>
      </w:r>
      <w:r w:rsidRPr="000A6970">
        <w:rPr>
          <w:sz w:val="22"/>
          <w:szCs w:val="24"/>
          <w:lang w:eastAsia="zh-CN"/>
        </w:rPr>
        <w:t>який виданий учаснику закупівлі;</w:t>
      </w:r>
    </w:p>
    <w:p w:rsidR="00064C3F" w:rsidRPr="000A6970" w:rsidRDefault="00064C3F" w:rsidP="00064C3F">
      <w:pPr>
        <w:spacing w:before="120" w:after="0" w:line="240" w:lineRule="auto"/>
        <w:rPr>
          <w:rFonts w:ascii="Times New Roman" w:eastAsia="Times New Roman" w:hAnsi="Times New Roman"/>
          <w:szCs w:val="24"/>
          <w:lang w:eastAsia="ru-RU"/>
        </w:rPr>
      </w:pPr>
      <w:r w:rsidRPr="000A6970">
        <w:rPr>
          <w:rFonts w:ascii="Times New Roman" w:hAnsi="Times New Roman"/>
          <w:szCs w:val="24"/>
          <w:lang w:eastAsia="zh-CN"/>
        </w:rPr>
        <w:t xml:space="preserve">- </w:t>
      </w:r>
      <w:r w:rsidRPr="000A6970">
        <w:rPr>
          <w:rFonts w:ascii="Times New Roman" w:eastAsia="Times New Roman" w:hAnsi="Times New Roman"/>
          <w:szCs w:val="24"/>
          <w:lang w:eastAsia="ru-RU"/>
        </w:rPr>
        <w:t xml:space="preserve">копію діючого сертифікату ДСТУ </w:t>
      </w:r>
      <w:r w:rsidRPr="000A6970">
        <w:rPr>
          <w:rFonts w:ascii="Times New Roman" w:eastAsia="Times New Roman" w:hAnsi="Times New Roman"/>
          <w:szCs w:val="24"/>
          <w:lang w:val="ru-RU" w:eastAsia="ru-RU"/>
        </w:rPr>
        <w:t>ISO</w:t>
      </w:r>
      <w:r w:rsidRPr="000A6970">
        <w:rPr>
          <w:rFonts w:ascii="Times New Roman" w:eastAsia="Times New Roman" w:hAnsi="Times New Roman"/>
          <w:szCs w:val="24"/>
          <w:lang w:eastAsia="ru-RU"/>
        </w:rPr>
        <w:t xml:space="preserve"> 27001:2023 (</w:t>
      </w:r>
      <w:r w:rsidRPr="000A6970">
        <w:rPr>
          <w:rFonts w:ascii="Times New Roman" w:eastAsia="Times New Roman" w:hAnsi="Times New Roman"/>
          <w:szCs w:val="24"/>
          <w:lang w:val="ru-RU" w:eastAsia="ru-RU"/>
        </w:rPr>
        <w:t>ISO</w:t>
      </w:r>
      <w:r w:rsidRPr="000A6970">
        <w:rPr>
          <w:rFonts w:ascii="Times New Roman" w:eastAsia="Times New Roman" w:hAnsi="Times New Roman"/>
          <w:szCs w:val="24"/>
          <w:lang w:eastAsia="ru-RU"/>
        </w:rPr>
        <w:t xml:space="preserve">/ІЕС 27001:2022, </w:t>
      </w:r>
      <w:r w:rsidRPr="000A6970">
        <w:rPr>
          <w:rFonts w:ascii="Times New Roman" w:eastAsia="Times New Roman" w:hAnsi="Times New Roman"/>
          <w:szCs w:val="24"/>
          <w:lang w:val="ru-RU" w:eastAsia="ru-RU"/>
        </w:rPr>
        <w:t>IDT</w:t>
      </w:r>
      <w:r w:rsidRPr="000A6970">
        <w:rPr>
          <w:rFonts w:ascii="Times New Roman" w:eastAsia="Times New Roman" w:hAnsi="Times New Roman"/>
          <w:szCs w:val="24"/>
          <w:lang w:eastAsia="ru-RU"/>
        </w:rPr>
        <w:t>) на систему управління</w:t>
      </w:r>
      <w:r w:rsidRPr="000A6970">
        <w:rPr>
          <w:rFonts w:ascii="Times New Roman" w:eastAsia="Times New Roman" w:hAnsi="Times New Roman"/>
          <w:spacing w:val="1"/>
          <w:szCs w:val="24"/>
          <w:lang w:eastAsia="ru-RU"/>
        </w:rPr>
        <w:t xml:space="preserve"> </w:t>
      </w:r>
      <w:r w:rsidRPr="000A6970">
        <w:rPr>
          <w:rFonts w:ascii="Times New Roman" w:eastAsia="Times New Roman" w:hAnsi="Times New Roman"/>
          <w:szCs w:val="24"/>
          <w:lang w:eastAsia="ru-RU"/>
        </w:rPr>
        <w:t xml:space="preserve">інформаційною безпекою, </w:t>
      </w:r>
      <w:r w:rsidRPr="000A6970">
        <w:rPr>
          <w:rFonts w:ascii="Times New Roman" w:hAnsi="Times New Roman"/>
          <w:szCs w:val="24"/>
          <w:lang w:eastAsia="zh-CN"/>
        </w:rPr>
        <w:t>який виданий учаснику закупівлі</w:t>
      </w:r>
      <w:r w:rsidRPr="000A6970">
        <w:rPr>
          <w:rFonts w:ascii="Times New Roman" w:eastAsia="Times New Roman" w:hAnsi="Times New Roman"/>
          <w:szCs w:val="24"/>
          <w:lang w:eastAsia="ru-RU"/>
        </w:rPr>
        <w:t>;</w:t>
      </w:r>
    </w:p>
    <w:p w:rsidR="00064C3F" w:rsidRPr="000A6970" w:rsidRDefault="00064C3F" w:rsidP="00064C3F">
      <w:pPr>
        <w:spacing w:before="120" w:after="0" w:line="240" w:lineRule="auto"/>
        <w:rPr>
          <w:rFonts w:ascii="Times New Roman" w:eastAsia="Times New Roman" w:hAnsi="Times New Roman"/>
          <w:szCs w:val="24"/>
          <w:lang w:eastAsia="ru-RU"/>
        </w:rPr>
      </w:pPr>
      <w:r w:rsidRPr="000A6970">
        <w:rPr>
          <w:rFonts w:ascii="Times New Roman" w:eastAsia="Times New Roman" w:hAnsi="Times New Roman"/>
          <w:szCs w:val="24"/>
          <w:lang w:eastAsia="ru-RU"/>
        </w:rPr>
        <w:t xml:space="preserve"> - копію діючого сертифікату ДСТУ </w:t>
      </w:r>
      <w:r w:rsidRPr="000A6970">
        <w:rPr>
          <w:rFonts w:ascii="Times New Roman" w:eastAsia="Times New Roman" w:hAnsi="Times New Roman"/>
          <w:szCs w:val="24"/>
          <w:lang w:val="ru-RU" w:eastAsia="ru-RU"/>
        </w:rPr>
        <w:t>ISO</w:t>
      </w:r>
      <w:r w:rsidRPr="000A6970">
        <w:rPr>
          <w:rFonts w:ascii="Times New Roman" w:eastAsia="Times New Roman" w:hAnsi="Times New Roman"/>
          <w:szCs w:val="24"/>
          <w:lang w:eastAsia="ru-RU"/>
        </w:rPr>
        <w:t xml:space="preserve"> 28000:2008 (</w:t>
      </w:r>
      <w:r w:rsidRPr="000A6970">
        <w:rPr>
          <w:rFonts w:ascii="Times New Roman" w:eastAsia="Times New Roman" w:hAnsi="Times New Roman"/>
          <w:szCs w:val="24"/>
          <w:lang w:val="ru-RU" w:eastAsia="ru-RU"/>
        </w:rPr>
        <w:t>ISO</w:t>
      </w:r>
      <w:r w:rsidRPr="000A6970">
        <w:rPr>
          <w:rFonts w:ascii="Times New Roman" w:eastAsia="Times New Roman" w:hAnsi="Times New Roman"/>
          <w:szCs w:val="24"/>
          <w:lang w:eastAsia="ru-RU"/>
        </w:rPr>
        <w:t xml:space="preserve"> 28000:2007, </w:t>
      </w:r>
      <w:r w:rsidRPr="000A6970">
        <w:rPr>
          <w:rFonts w:ascii="Times New Roman" w:eastAsia="Times New Roman" w:hAnsi="Times New Roman"/>
          <w:szCs w:val="24"/>
          <w:lang w:val="ru-RU" w:eastAsia="ru-RU"/>
        </w:rPr>
        <w:t>ITD</w:t>
      </w:r>
      <w:r w:rsidRPr="000A6970">
        <w:rPr>
          <w:rFonts w:ascii="Times New Roman" w:eastAsia="Times New Roman" w:hAnsi="Times New Roman"/>
          <w:szCs w:val="24"/>
          <w:lang w:eastAsia="ru-RU"/>
        </w:rPr>
        <w:t xml:space="preserve">)  на системи управління безпекою ланцюга постачання,  </w:t>
      </w:r>
      <w:r w:rsidRPr="000A6970">
        <w:rPr>
          <w:rFonts w:ascii="Times New Roman" w:hAnsi="Times New Roman"/>
          <w:szCs w:val="24"/>
          <w:lang w:eastAsia="zh-CN"/>
        </w:rPr>
        <w:t>який виданий учаснику закупівлі;</w:t>
      </w:r>
    </w:p>
    <w:p w:rsidR="00064C3F" w:rsidRPr="000A6970" w:rsidRDefault="00064C3F" w:rsidP="00064C3F">
      <w:pPr>
        <w:pStyle w:val="a7"/>
        <w:spacing w:before="120" w:beforeAutospacing="0" w:after="0" w:afterAutospacing="0"/>
        <w:rPr>
          <w:color w:val="000000"/>
          <w:sz w:val="22"/>
        </w:rPr>
      </w:pPr>
      <w:r w:rsidRPr="000A6970">
        <w:rPr>
          <w:color w:val="000000"/>
          <w:sz w:val="22"/>
        </w:rPr>
        <w:t>- гарантійний лист щодо забезпечення належних умов зберігання та транспортування товару.</w:t>
      </w:r>
    </w:p>
    <w:p w:rsidR="00064C3F" w:rsidRPr="000A6970" w:rsidRDefault="00064C3F" w:rsidP="00064C3F">
      <w:pPr>
        <w:pStyle w:val="a7"/>
        <w:spacing w:before="120" w:beforeAutospacing="0" w:after="0" w:afterAutospacing="0"/>
        <w:rPr>
          <w:color w:val="000000"/>
          <w:sz w:val="22"/>
          <w:szCs w:val="22"/>
        </w:rPr>
      </w:pPr>
      <w:r w:rsidRPr="000A6970">
        <w:rPr>
          <w:color w:val="000000"/>
          <w:sz w:val="22"/>
          <w:szCs w:val="22"/>
        </w:rPr>
        <w:t xml:space="preserve">-  </w:t>
      </w:r>
      <w:proofErr w:type="spellStart"/>
      <w:r w:rsidRPr="000A6970">
        <w:rPr>
          <w:color w:val="000000"/>
          <w:sz w:val="22"/>
          <w:szCs w:val="22"/>
        </w:rPr>
        <w:t>скан-копії</w:t>
      </w:r>
      <w:proofErr w:type="spellEnd"/>
      <w:r w:rsidRPr="000A6970">
        <w:rPr>
          <w:color w:val="000000"/>
          <w:sz w:val="22"/>
          <w:szCs w:val="22"/>
        </w:rPr>
        <w:t xml:space="preserve"> медичних книжок працівників учасника (водіїв, експедиторів, комірників, тощо), які будуть безпосередньо залучені до виконання поставок товару, що є предметом закупівлі (копії медичних книжок повинні бути дійсними на дату подання тендерних пропозицій).</w:t>
      </w:r>
    </w:p>
    <w:p w:rsidR="00064C3F" w:rsidRPr="000A6970" w:rsidRDefault="00064C3F" w:rsidP="00064C3F">
      <w:pPr>
        <w:pStyle w:val="a7"/>
        <w:spacing w:before="120" w:beforeAutospacing="0" w:after="0" w:afterAutospacing="0"/>
        <w:rPr>
          <w:color w:val="000000"/>
          <w:sz w:val="22"/>
        </w:rPr>
      </w:pPr>
      <w:r w:rsidRPr="000A6970">
        <w:rPr>
          <w:color w:val="000000"/>
          <w:sz w:val="22"/>
        </w:rPr>
        <w:t>- інші документи, які Учасник вважає за потрібне надати, що підтверджують відповідність пропозиції даному додатку до оголошення.</w:t>
      </w:r>
    </w:p>
    <w:p w:rsidR="00064C3F" w:rsidRPr="000A6970" w:rsidRDefault="00064C3F" w:rsidP="00064C3F">
      <w:pPr>
        <w:pStyle w:val="a7"/>
        <w:spacing w:before="120" w:beforeAutospacing="0" w:after="0" w:afterAutospacing="0"/>
        <w:rPr>
          <w:color w:val="000000"/>
          <w:sz w:val="22"/>
        </w:rPr>
      </w:pPr>
      <w:r w:rsidRPr="000A6970">
        <w:rPr>
          <w:sz w:val="22"/>
        </w:rPr>
        <w:t xml:space="preserve">- якісне посвідчення на запропонований товар та/або </w:t>
      </w:r>
      <w:r w:rsidRPr="000A6970">
        <w:rPr>
          <w:color w:val="000000"/>
          <w:sz w:val="22"/>
        </w:rPr>
        <w:t>посвідчення/декларація виробника про якість та/або санітарно-гігієнічні висновки тощо, та/або іншим документальним підтвердженням якості та безпеки товару.</w:t>
      </w:r>
    </w:p>
    <w:p w:rsidR="00064C3F" w:rsidRDefault="00064C3F" w:rsidP="00064C3F">
      <w:pPr>
        <w:contextualSpacing/>
        <w:rPr>
          <w:rFonts w:ascii="Times New Roman" w:hAnsi="Times New Roman"/>
          <w:b/>
          <w:bCs/>
          <w:i/>
          <w:iCs/>
          <w:sz w:val="20"/>
          <w:szCs w:val="20"/>
        </w:rPr>
      </w:pPr>
    </w:p>
    <w:sectPr w:rsidR="00064C3F">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798" w:rsidRDefault="007E5798" w:rsidP="009172BD">
      <w:pPr>
        <w:spacing w:after="0" w:line="240" w:lineRule="auto"/>
      </w:pPr>
      <w:r>
        <w:separator/>
      </w:r>
    </w:p>
  </w:endnote>
  <w:endnote w:type="continuationSeparator" w:id="0">
    <w:p w:rsidR="007E5798" w:rsidRDefault="007E5798"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798" w:rsidRDefault="007E5798" w:rsidP="009172BD">
      <w:pPr>
        <w:spacing w:after="0" w:line="240" w:lineRule="auto"/>
      </w:pPr>
      <w:r>
        <w:separator/>
      </w:r>
    </w:p>
  </w:footnote>
  <w:footnote w:type="continuationSeparator" w:id="0">
    <w:p w:rsidR="007E5798" w:rsidRDefault="007E5798"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F259DF"/>
    <w:multiLevelType w:val="hybridMultilevel"/>
    <w:tmpl w:val="358828D0"/>
    <w:lvl w:ilvl="0" w:tplc="04220011">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2A2D78"/>
    <w:multiLevelType w:val="hybridMultilevel"/>
    <w:tmpl w:val="759ECC7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nsid w:val="59D6235E"/>
    <w:multiLevelType w:val="hybridMultilevel"/>
    <w:tmpl w:val="FD18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10">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2"/>
  </w:num>
  <w:num w:numId="6">
    <w:abstractNumId w:val="11"/>
  </w:num>
  <w:num w:numId="7">
    <w:abstractNumId w:val="9"/>
  </w:num>
  <w:num w:numId="8">
    <w:abstractNumId w:val="0"/>
  </w:num>
  <w:num w:numId="9">
    <w:abstractNumId w:val="10"/>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064C3F"/>
    <w:rsid w:val="001C47D9"/>
    <w:rsid w:val="001E392A"/>
    <w:rsid w:val="002058A3"/>
    <w:rsid w:val="002D314E"/>
    <w:rsid w:val="002E6BAD"/>
    <w:rsid w:val="002F3417"/>
    <w:rsid w:val="00317500"/>
    <w:rsid w:val="00335FEA"/>
    <w:rsid w:val="00356ADF"/>
    <w:rsid w:val="003B2047"/>
    <w:rsid w:val="003C5E33"/>
    <w:rsid w:val="00401FA9"/>
    <w:rsid w:val="00540A05"/>
    <w:rsid w:val="00582378"/>
    <w:rsid w:val="00582F61"/>
    <w:rsid w:val="00592B3A"/>
    <w:rsid w:val="00685D62"/>
    <w:rsid w:val="00697998"/>
    <w:rsid w:val="0071672F"/>
    <w:rsid w:val="007207D9"/>
    <w:rsid w:val="00767693"/>
    <w:rsid w:val="007E5798"/>
    <w:rsid w:val="0080065E"/>
    <w:rsid w:val="00820698"/>
    <w:rsid w:val="00835ABE"/>
    <w:rsid w:val="008C11B6"/>
    <w:rsid w:val="008E7860"/>
    <w:rsid w:val="00906F8A"/>
    <w:rsid w:val="009172BD"/>
    <w:rsid w:val="009635B9"/>
    <w:rsid w:val="00A732EE"/>
    <w:rsid w:val="00A801AC"/>
    <w:rsid w:val="00A85870"/>
    <w:rsid w:val="00AE57C9"/>
    <w:rsid w:val="00B23D59"/>
    <w:rsid w:val="00B44A86"/>
    <w:rsid w:val="00B45047"/>
    <w:rsid w:val="00BB087A"/>
    <w:rsid w:val="00BD0864"/>
    <w:rsid w:val="00D23C91"/>
    <w:rsid w:val="00D57427"/>
    <w:rsid w:val="00D753BE"/>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7958</Words>
  <Characters>4537</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2024-01-11T14:03:00Z</cp:lastPrinted>
  <dcterms:created xsi:type="dcterms:W3CDTF">2023-06-29T12:33:00Z</dcterms:created>
  <dcterms:modified xsi:type="dcterms:W3CDTF">2024-02-07T12:52:00Z</dcterms:modified>
</cp:coreProperties>
</file>