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065DC1" w:rsidRPr="00065DC1">
        <w:rPr>
          <w:b/>
          <w:i/>
        </w:rPr>
        <w:t>Дизельне паливо (Класифікатор ДК 021:2015 (CPV) : 09130000-9 Нафта і дистиляти)</w:t>
      </w:r>
      <w:r>
        <w:t>, розміру бюджетного призначення, очікуваної вартості предмета закупівлі</w:t>
      </w:r>
    </w:p>
    <w:p w:rsidR="009172BD" w:rsidRPr="00065DC1" w:rsidRDefault="009172BD" w:rsidP="00065DC1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065DC1" w:rsidP="009172BD">
      <w:pPr>
        <w:rPr>
          <w:i/>
        </w:rPr>
      </w:pPr>
      <w:r w:rsidRPr="00065DC1">
        <w:rPr>
          <w:i/>
        </w:rPr>
        <w:t>Дизельне паливо (Класифікатор ДК 021:2015 (CPV) : 09130000-9 Нафта і дистиляти)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065DC1" w:rsidP="009172BD">
      <w:pPr>
        <w:rPr>
          <w:i/>
        </w:rPr>
      </w:pPr>
      <w:r w:rsidRPr="00065DC1">
        <w:rPr>
          <w:b/>
          <w:i/>
        </w:rPr>
        <w:t>UA-2023-09-06-013124-a</w:t>
      </w:r>
      <w:r w:rsidR="000415A6" w:rsidRPr="00A801AC">
        <w:rPr>
          <w:i/>
        </w:rPr>
        <w:t>.</w:t>
      </w:r>
    </w:p>
    <w:p w:rsidR="009635B9" w:rsidRPr="005029DA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proofErr w:type="spellStart"/>
      <w:r w:rsidRPr="00A801AC">
        <w:rPr>
          <w:b/>
        </w:rPr>
        <w:t>обгрунтування</w:t>
      </w:r>
      <w:proofErr w:type="spellEnd"/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065DC1">
        <w:rPr>
          <w:b/>
          <w:lang w:val="ru-RU"/>
        </w:rPr>
        <w:t>27</w:t>
      </w:r>
      <w:r w:rsidR="005029DA" w:rsidRPr="005029DA">
        <w:rPr>
          <w:b/>
          <w:lang w:val="ru-RU"/>
        </w:rPr>
        <w:t>5</w:t>
      </w:r>
      <w:r w:rsidR="005029DA">
        <w:rPr>
          <w:b/>
          <w:lang w:val="ru-RU"/>
        </w:rPr>
        <w:t xml:space="preserve"> </w:t>
      </w:r>
      <w:r w:rsidR="005029DA" w:rsidRPr="005029DA">
        <w:rPr>
          <w:b/>
          <w:lang w:val="ru-RU"/>
        </w:rPr>
        <w:t>000</w:t>
      </w:r>
      <w:r w:rsidR="005029DA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767693">
        <w:rPr>
          <w:i/>
        </w:rPr>
        <w:t>истання бюджетних коштів на 2023</w:t>
      </w:r>
      <w:r w:rsidR="00AE57C9" w:rsidRPr="00AE57C9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відповідно до НОРМ </w:t>
      </w:r>
      <w:r w:rsidR="0080065E">
        <w:rPr>
          <w:i/>
        </w:rPr>
        <w:t xml:space="preserve">ЗАБЕЗПЕЧЕННЯ ОДЯГОМ ПІДОПІЧНИХ/ВИХОВАНЦІВ </w:t>
      </w:r>
      <w:r w:rsidR="00AE57C9" w:rsidRPr="00AE57C9">
        <w:rPr>
          <w:i/>
        </w:rPr>
        <w:t xml:space="preserve">в </w:t>
      </w:r>
      <w:proofErr w:type="spellStart"/>
      <w:r w:rsidR="00AE57C9" w:rsidRPr="00AE57C9">
        <w:rPr>
          <w:i/>
        </w:rPr>
        <w:t>інтернатних</w:t>
      </w:r>
      <w:proofErr w:type="spellEnd"/>
      <w:r w:rsidR="00AE57C9" w:rsidRPr="00AE57C9">
        <w:rPr>
          <w:i/>
        </w:rPr>
        <w:t xml:space="preserve"> установах та затверджений Головним розпорядником коштів- Департаментом соціальної та молодіжної політики Вінницької обласної</w:t>
      </w:r>
      <w:r w:rsidR="00767693">
        <w:rPr>
          <w:i/>
        </w:rPr>
        <w:t xml:space="preserve"> державної адміністрації на 2023</w:t>
      </w:r>
      <w:r w:rsidR="00AE57C9" w:rsidRPr="00AE57C9">
        <w:rPr>
          <w:i/>
        </w:rPr>
        <w:t xml:space="preserve"> рік.</w:t>
      </w:r>
    </w:p>
    <w:p w:rsidR="00A732EE" w:rsidRPr="00A801AC" w:rsidRDefault="00A732EE" w:rsidP="009172BD">
      <w:pPr>
        <w:rPr>
          <w:i/>
        </w:rPr>
      </w:pPr>
      <w:proofErr w:type="spellStart"/>
      <w:r w:rsidRPr="00A801AC">
        <w:rPr>
          <w:b/>
        </w:rPr>
        <w:t>Обгрунтування</w:t>
      </w:r>
      <w:proofErr w:type="spellEnd"/>
      <w:r w:rsidRPr="00A801AC">
        <w:rPr>
          <w:b/>
        </w:rPr>
        <w:t xml:space="preserve"> технічних та якісних характеристик предмета закупівлі. </w:t>
      </w:r>
      <w:r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 w:rsidR="00767693">
        <w:rPr>
          <w:i/>
        </w:rPr>
        <w:t>укладання договору по 31.12.2023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65DC1" w:rsidRDefault="00065DC1" w:rsidP="00065DC1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140D1C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Дизельне паливо (Класифікатор ДК 021:2015 (CPV) : 09130000-9 Нафта і дистиляти)</w:t>
      </w:r>
    </w:p>
    <w:p w:rsidR="00065DC1" w:rsidRDefault="00065DC1" w:rsidP="00065DC1">
      <w:pPr>
        <w:rPr>
          <w:sz w:val="20"/>
          <w:szCs w:val="20"/>
        </w:rPr>
      </w:pPr>
      <w:r>
        <w:rPr>
          <w:sz w:val="20"/>
          <w:szCs w:val="20"/>
        </w:rPr>
        <w:t>1. Строк поставки товару:  по  31.12. 2023 р.</w:t>
      </w:r>
    </w:p>
    <w:p w:rsidR="00065DC1" w:rsidRDefault="00065DC1" w:rsidP="00065DC1">
      <w:pPr>
        <w:rPr>
          <w:sz w:val="20"/>
          <w:szCs w:val="20"/>
        </w:rPr>
      </w:pPr>
      <w:r>
        <w:rPr>
          <w:sz w:val="20"/>
          <w:szCs w:val="20"/>
        </w:rPr>
        <w:t xml:space="preserve">2. Місце поставки товарів:  23210, Вінницька область, Вінницький район, </w:t>
      </w:r>
      <w:proofErr w:type="spellStart"/>
      <w:r>
        <w:rPr>
          <w:sz w:val="20"/>
          <w:szCs w:val="20"/>
        </w:rPr>
        <w:t>смт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Стрижавка</w:t>
      </w:r>
      <w:proofErr w:type="spellEnd"/>
      <w:r>
        <w:rPr>
          <w:sz w:val="20"/>
          <w:szCs w:val="20"/>
        </w:rPr>
        <w:t xml:space="preserve">, вул. </w:t>
      </w:r>
      <w:proofErr w:type="spellStart"/>
      <w:r>
        <w:rPr>
          <w:sz w:val="20"/>
          <w:szCs w:val="20"/>
        </w:rPr>
        <w:t>Новосільська</w:t>
      </w:r>
      <w:proofErr w:type="spellEnd"/>
      <w:r>
        <w:rPr>
          <w:sz w:val="20"/>
          <w:szCs w:val="20"/>
        </w:rPr>
        <w:t>, 39.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715"/>
        <w:gridCol w:w="2165"/>
        <w:gridCol w:w="2165"/>
      </w:tblGrid>
      <w:tr w:rsidR="00065DC1" w:rsidRPr="00140D1C" w:rsidTr="00F41F6C">
        <w:tc>
          <w:tcPr>
            <w:tcW w:w="806" w:type="dxa"/>
          </w:tcPr>
          <w:p w:rsidR="00065DC1" w:rsidRPr="00140D1C" w:rsidRDefault="00065DC1" w:rsidP="00F41F6C">
            <w:pPr>
              <w:pStyle w:val="a8"/>
              <w:ind w:left="0"/>
              <w:jc w:val="both"/>
              <w:rPr>
                <w:b/>
                <w:color w:val="1A1A1A" w:themeColor="background1" w:themeShade="1A"/>
                <w:sz w:val="28"/>
              </w:rPr>
            </w:pPr>
            <w:r w:rsidRPr="00140D1C">
              <w:rPr>
                <w:b/>
                <w:color w:val="1A1A1A" w:themeColor="background1" w:themeShade="1A"/>
                <w:sz w:val="28"/>
              </w:rPr>
              <w:t xml:space="preserve">№ </w:t>
            </w:r>
            <w:proofErr w:type="gramStart"/>
            <w:r w:rsidRPr="00140D1C">
              <w:rPr>
                <w:b/>
                <w:color w:val="1A1A1A" w:themeColor="background1" w:themeShade="1A"/>
                <w:sz w:val="28"/>
              </w:rPr>
              <w:t>п</w:t>
            </w:r>
            <w:proofErr w:type="gramEnd"/>
            <w:r w:rsidRPr="00140D1C">
              <w:rPr>
                <w:b/>
                <w:color w:val="1A1A1A" w:themeColor="background1" w:themeShade="1A"/>
                <w:sz w:val="28"/>
              </w:rPr>
              <w:t>/п</w:t>
            </w:r>
          </w:p>
        </w:tc>
        <w:tc>
          <w:tcPr>
            <w:tcW w:w="3715" w:type="dxa"/>
          </w:tcPr>
          <w:p w:rsidR="00065DC1" w:rsidRPr="00140D1C" w:rsidRDefault="00065DC1" w:rsidP="00F41F6C">
            <w:pPr>
              <w:pStyle w:val="a8"/>
              <w:ind w:left="0"/>
              <w:jc w:val="both"/>
              <w:rPr>
                <w:b/>
                <w:color w:val="1A1A1A" w:themeColor="background1" w:themeShade="1A"/>
                <w:sz w:val="28"/>
              </w:rPr>
            </w:pPr>
            <w:proofErr w:type="spellStart"/>
            <w:r w:rsidRPr="00140D1C">
              <w:rPr>
                <w:b/>
                <w:color w:val="1A1A1A" w:themeColor="background1" w:themeShade="1A"/>
                <w:sz w:val="28"/>
              </w:rPr>
              <w:t>Найменування</w:t>
            </w:r>
            <w:proofErr w:type="spellEnd"/>
            <w:r w:rsidRPr="00140D1C">
              <w:rPr>
                <w:b/>
                <w:color w:val="1A1A1A" w:themeColor="background1" w:themeShade="1A"/>
                <w:sz w:val="28"/>
              </w:rPr>
              <w:t xml:space="preserve"> товару</w:t>
            </w:r>
          </w:p>
        </w:tc>
        <w:tc>
          <w:tcPr>
            <w:tcW w:w="2165" w:type="dxa"/>
          </w:tcPr>
          <w:p w:rsidR="00065DC1" w:rsidRPr="00140D1C" w:rsidRDefault="00065DC1" w:rsidP="00F41F6C">
            <w:pPr>
              <w:pStyle w:val="a8"/>
              <w:ind w:left="0"/>
              <w:jc w:val="both"/>
              <w:rPr>
                <w:b/>
                <w:color w:val="1A1A1A" w:themeColor="background1" w:themeShade="1A"/>
                <w:sz w:val="28"/>
              </w:rPr>
            </w:pPr>
            <w:proofErr w:type="spellStart"/>
            <w:r w:rsidRPr="00140D1C">
              <w:rPr>
                <w:b/>
                <w:color w:val="1A1A1A" w:themeColor="background1" w:themeShade="1A"/>
                <w:sz w:val="28"/>
              </w:rPr>
              <w:t>Одиниці</w:t>
            </w:r>
            <w:proofErr w:type="spellEnd"/>
            <w:r w:rsidRPr="00140D1C">
              <w:rPr>
                <w:b/>
                <w:color w:val="1A1A1A" w:themeColor="background1" w:themeShade="1A"/>
                <w:sz w:val="28"/>
              </w:rPr>
              <w:t xml:space="preserve"> </w:t>
            </w:r>
            <w:proofErr w:type="spellStart"/>
            <w:r w:rsidRPr="00140D1C">
              <w:rPr>
                <w:b/>
                <w:color w:val="1A1A1A" w:themeColor="background1" w:themeShade="1A"/>
                <w:sz w:val="28"/>
              </w:rPr>
              <w:t>виміру</w:t>
            </w:r>
            <w:proofErr w:type="spellEnd"/>
          </w:p>
        </w:tc>
        <w:tc>
          <w:tcPr>
            <w:tcW w:w="2165" w:type="dxa"/>
          </w:tcPr>
          <w:p w:rsidR="00065DC1" w:rsidRPr="00140D1C" w:rsidRDefault="00065DC1" w:rsidP="00F41F6C">
            <w:pPr>
              <w:pStyle w:val="a8"/>
              <w:ind w:left="0"/>
              <w:jc w:val="both"/>
              <w:rPr>
                <w:b/>
                <w:color w:val="1A1A1A" w:themeColor="background1" w:themeShade="1A"/>
                <w:sz w:val="28"/>
              </w:rPr>
            </w:pPr>
            <w:proofErr w:type="spellStart"/>
            <w:r w:rsidRPr="00140D1C">
              <w:rPr>
                <w:b/>
                <w:color w:val="1A1A1A" w:themeColor="background1" w:themeShade="1A"/>
                <w:sz w:val="28"/>
              </w:rPr>
              <w:t>Кількість</w:t>
            </w:r>
            <w:proofErr w:type="spellEnd"/>
          </w:p>
        </w:tc>
      </w:tr>
      <w:tr w:rsidR="00065DC1" w:rsidRPr="00140D1C" w:rsidTr="00F41F6C">
        <w:tc>
          <w:tcPr>
            <w:tcW w:w="806" w:type="dxa"/>
          </w:tcPr>
          <w:p w:rsidR="00065DC1" w:rsidRPr="00140D1C" w:rsidRDefault="00065DC1" w:rsidP="00F41F6C">
            <w:pPr>
              <w:pStyle w:val="a8"/>
              <w:ind w:left="0"/>
              <w:jc w:val="center"/>
              <w:rPr>
                <w:color w:val="1A1A1A" w:themeColor="background1" w:themeShade="1A"/>
                <w:sz w:val="28"/>
              </w:rPr>
            </w:pPr>
            <w:r w:rsidRPr="00140D1C">
              <w:rPr>
                <w:color w:val="1A1A1A" w:themeColor="background1" w:themeShade="1A"/>
                <w:sz w:val="28"/>
              </w:rPr>
              <w:t>1</w:t>
            </w:r>
          </w:p>
        </w:tc>
        <w:tc>
          <w:tcPr>
            <w:tcW w:w="3715" w:type="dxa"/>
          </w:tcPr>
          <w:p w:rsidR="00065DC1" w:rsidRPr="00140D1C" w:rsidRDefault="00065DC1" w:rsidP="00F41F6C">
            <w:pPr>
              <w:pStyle w:val="a8"/>
              <w:ind w:left="0"/>
              <w:jc w:val="center"/>
              <w:rPr>
                <w:color w:val="1A1A1A" w:themeColor="background1" w:themeShade="1A"/>
                <w:sz w:val="28"/>
              </w:rPr>
            </w:pPr>
            <w:proofErr w:type="spellStart"/>
            <w:r w:rsidRPr="00140D1C">
              <w:rPr>
                <w:color w:val="1A1A1A" w:themeColor="background1" w:themeShade="1A"/>
                <w:sz w:val="28"/>
              </w:rPr>
              <w:t>Дизельне</w:t>
            </w:r>
            <w:proofErr w:type="spellEnd"/>
            <w:r w:rsidRPr="00140D1C">
              <w:rPr>
                <w:color w:val="1A1A1A" w:themeColor="background1" w:themeShade="1A"/>
                <w:sz w:val="28"/>
              </w:rPr>
              <w:t xml:space="preserve"> </w:t>
            </w:r>
            <w:proofErr w:type="spellStart"/>
            <w:r w:rsidRPr="00140D1C">
              <w:rPr>
                <w:color w:val="1A1A1A" w:themeColor="background1" w:themeShade="1A"/>
                <w:sz w:val="28"/>
              </w:rPr>
              <w:t>паливо</w:t>
            </w:r>
            <w:proofErr w:type="spellEnd"/>
          </w:p>
        </w:tc>
        <w:tc>
          <w:tcPr>
            <w:tcW w:w="2165" w:type="dxa"/>
          </w:tcPr>
          <w:p w:rsidR="00065DC1" w:rsidRPr="00140D1C" w:rsidRDefault="00065DC1" w:rsidP="00F41F6C">
            <w:pPr>
              <w:pStyle w:val="a8"/>
              <w:ind w:left="0"/>
              <w:jc w:val="center"/>
              <w:rPr>
                <w:color w:val="1A1A1A" w:themeColor="background1" w:themeShade="1A"/>
                <w:sz w:val="28"/>
              </w:rPr>
            </w:pPr>
            <w:r w:rsidRPr="00140D1C">
              <w:rPr>
                <w:color w:val="1A1A1A" w:themeColor="background1" w:themeShade="1A"/>
                <w:sz w:val="28"/>
              </w:rPr>
              <w:t>л</w:t>
            </w:r>
          </w:p>
        </w:tc>
        <w:tc>
          <w:tcPr>
            <w:tcW w:w="2165" w:type="dxa"/>
          </w:tcPr>
          <w:p w:rsidR="00065DC1" w:rsidRPr="00140D1C" w:rsidRDefault="00065DC1" w:rsidP="00F41F6C">
            <w:pPr>
              <w:pStyle w:val="a8"/>
              <w:ind w:left="0"/>
              <w:jc w:val="center"/>
              <w:rPr>
                <w:color w:val="1A1A1A" w:themeColor="background1" w:themeShade="1A"/>
                <w:sz w:val="28"/>
              </w:rPr>
            </w:pPr>
            <w:r>
              <w:rPr>
                <w:color w:val="1A1A1A" w:themeColor="background1" w:themeShade="1A"/>
                <w:sz w:val="28"/>
              </w:rPr>
              <w:t>5000</w:t>
            </w:r>
          </w:p>
        </w:tc>
      </w:tr>
    </w:tbl>
    <w:p w:rsidR="00065DC1" w:rsidRPr="009914F0" w:rsidRDefault="00065DC1" w:rsidP="00065DC1">
      <w:pPr>
        <w:pStyle w:val="a8"/>
        <w:jc w:val="both"/>
        <w:rPr>
          <w:color w:val="1A1A1A" w:themeColor="background1" w:themeShade="1A"/>
        </w:rPr>
      </w:pPr>
    </w:p>
    <w:p w:rsidR="00065DC1" w:rsidRPr="00140D1C" w:rsidRDefault="00065DC1" w:rsidP="00065DC1">
      <w:pPr>
        <w:pStyle w:val="a8"/>
        <w:jc w:val="both"/>
        <w:rPr>
          <w:b/>
          <w:color w:val="1A1A1A" w:themeColor="background1" w:themeShade="1A"/>
          <w:u w:val="single"/>
        </w:rPr>
      </w:pPr>
      <w:proofErr w:type="spellStart"/>
      <w:r w:rsidRPr="009914F0">
        <w:rPr>
          <w:b/>
          <w:color w:val="1A1A1A" w:themeColor="background1" w:themeShade="1A"/>
          <w:u w:val="single"/>
        </w:rPr>
        <w:t>Вимоги</w:t>
      </w:r>
      <w:proofErr w:type="spellEnd"/>
      <w:r w:rsidRPr="009914F0">
        <w:rPr>
          <w:b/>
          <w:color w:val="1A1A1A" w:themeColor="background1" w:themeShade="1A"/>
          <w:u w:val="single"/>
        </w:rPr>
        <w:t xml:space="preserve"> </w:t>
      </w:r>
      <w:proofErr w:type="spellStart"/>
      <w:r w:rsidRPr="009914F0">
        <w:rPr>
          <w:b/>
          <w:color w:val="1A1A1A" w:themeColor="background1" w:themeShade="1A"/>
          <w:u w:val="single"/>
        </w:rPr>
        <w:t>щодо</w:t>
      </w:r>
      <w:proofErr w:type="spellEnd"/>
      <w:r w:rsidRPr="009914F0">
        <w:rPr>
          <w:b/>
          <w:color w:val="1A1A1A" w:themeColor="background1" w:themeShade="1A"/>
          <w:u w:val="single"/>
        </w:rPr>
        <w:t xml:space="preserve"> </w:t>
      </w:r>
      <w:proofErr w:type="spellStart"/>
      <w:r w:rsidRPr="009914F0">
        <w:rPr>
          <w:b/>
          <w:color w:val="1A1A1A" w:themeColor="background1" w:themeShade="1A"/>
          <w:u w:val="single"/>
        </w:rPr>
        <w:t>якості</w:t>
      </w:r>
      <w:proofErr w:type="spellEnd"/>
      <w:r w:rsidRPr="009914F0">
        <w:rPr>
          <w:b/>
          <w:color w:val="1A1A1A" w:themeColor="background1" w:themeShade="1A"/>
          <w:u w:val="single"/>
        </w:rPr>
        <w:t xml:space="preserve"> товару</w:t>
      </w:r>
      <w:proofErr w:type="gramStart"/>
      <w:r w:rsidRPr="009914F0">
        <w:rPr>
          <w:b/>
          <w:color w:val="1A1A1A" w:themeColor="background1" w:themeShade="1A"/>
          <w:u w:val="single"/>
        </w:rPr>
        <w:t xml:space="preserve"> :</w:t>
      </w:r>
      <w:proofErr w:type="gramEnd"/>
      <w:r w:rsidRPr="009914F0">
        <w:rPr>
          <w:b/>
          <w:color w:val="1A1A1A" w:themeColor="background1" w:themeShade="1A"/>
          <w:u w:val="single"/>
        </w:rPr>
        <w:t xml:space="preserve"> </w:t>
      </w:r>
    </w:p>
    <w:p w:rsidR="00065DC1" w:rsidRPr="00140D1C" w:rsidRDefault="00065DC1" w:rsidP="00065DC1">
      <w:pPr>
        <w:pStyle w:val="a8"/>
        <w:jc w:val="both"/>
        <w:rPr>
          <w:color w:val="1A1A1A" w:themeColor="background1" w:themeShade="1A"/>
        </w:rPr>
      </w:pPr>
      <w:r w:rsidRPr="009914F0">
        <w:rPr>
          <w:color w:val="1A1A1A" w:themeColor="background1" w:themeShade="1A"/>
        </w:rPr>
        <w:t>ДСТУ 7688: 2015 «</w:t>
      </w:r>
      <w:proofErr w:type="spellStart"/>
      <w:r w:rsidRPr="009914F0">
        <w:rPr>
          <w:color w:val="1A1A1A" w:themeColor="background1" w:themeShade="1A"/>
        </w:rPr>
        <w:t>Дизильне</w:t>
      </w:r>
      <w:proofErr w:type="spellEnd"/>
      <w:r w:rsidRPr="009914F0">
        <w:rPr>
          <w:color w:val="1A1A1A" w:themeColor="background1" w:themeShade="1A"/>
        </w:rPr>
        <w:t xml:space="preserve"> </w:t>
      </w:r>
      <w:proofErr w:type="spellStart"/>
      <w:r w:rsidRPr="009914F0">
        <w:rPr>
          <w:color w:val="1A1A1A" w:themeColor="background1" w:themeShade="1A"/>
        </w:rPr>
        <w:t>паливо</w:t>
      </w:r>
      <w:proofErr w:type="spellEnd"/>
      <w:r w:rsidRPr="009914F0">
        <w:rPr>
          <w:color w:val="1A1A1A" w:themeColor="background1" w:themeShade="1A"/>
        </w:rPr>
        <w:t xml:space="preserve"> </w:t>
      </w:r>
      <w:proofErr w:type="spellStart"/>
      <w:r w:rsidRPr="009914F0">
        <w:rPr>
          <w:color w:val="1A1A1A" w:themeColor="background1" w:themeShade="1A"/>
        </w:rPr>
        <w:t>Євро</w:t>
      </w:r>
      <w:proofErr w:type="spellEnd"/>
      <w:r w:rsidRPr="009914F0">
        <w:rPr>
          <w:color w:val="1A1A1A" w:themeColor="background1" w:themeShade="1A"/>
        </w:rPr>
        <w:t xml:space="preserve">. </w:t>
      </w:r>
      <w:proofErr w:type="spellStart"/>
      <w:proofErr w:type="gramStart"/>
      <w:r w:rsidRPr="009914F0">
        <w:rPr>
          <w:color w:val="1A1A1A" w:themeColor="background1" w:themeShade="1A"/>
        </w:rPr>
        <w:t>Техн</w:t>
      </w:r>
      <w:proofErr w:type="gramEnd"/>
      <w:r w:rsidRPr="009914F0">
        <w:rPr>
          <w:color w:val="1A1A1A" w:themeColor="background1" w:themeShade="1A"/>
        </w:rPr>
        <w:t>ічні</w:t>
      </w:r>
      <w:proofErr w:type="spellEnd"/>
      <w:r w:rsidRPr="009914F0">
        <w:rPr>
          <w:color w:val="1A1A1A" w:themeColor="background1" w:themeShade="1A"/>
        </w:rPr>
        <w:t xml:space="preserve"> </w:t>
      </w:r>
      <w:proofErr w:type="spellStart"/>
      <w:r w:rsidRPr="009914F0">
        <w:rPr>
          <w:color w:val="1A1A1A" w:themeColor="background1" w:themeShade="1A"/>
        </w:rPr>
        <w:t>умови</w:t>
      </w:r>
      <w:proofErr w:type="spellEnd"/>
      <w:r w:rsidRPr="009914F0">
        <w:rPr>
          <w:color w:val="1A1A1A" w:themeColor="background1" w:themeShade="1A"/>
        </w:rPr>
        <w:t>».</w:t>
      </w:r>
    </w:p>
    <w:p w:rsidR="00065DC1" w:rsidRPr="00140D1C" w:rsidRDefault="00065DC1" w:rsidP="00065DC1">
      <w:pPr>
        <w:jc w:val="both"/>
        <w:textAlignment w:val="baseline"/>
        <w:rPr>
          <w:bCs/>
        </w:rPr>
      </w:pPr>
      <w:r w:rsidRPr="009914F0">
        <w:rPr>
          <w:b/>
          <w:bCs/>
          <w:i/>
        </w:rPr>
        <w:t>Дизельне паливо</w:t>
      </w:r>
      <w:r>
        <w:rPr>
          <w:bCs/>
        </w:rPr>
        <w:t xml:space="preserve"> повинно відповідати ДСТУ 7687:2015. Дизельне паливо повинне</w:t>
      </w:r>
      <w:r w:rsidRPr="009914F0">
        <w:rPr>
          <w:bCs/>
        </w:rPr>
        <w:t xml:space="preserve"> відповідати по своїм технічним/якісним показникам до сезонності експлуатації. Якість та інші фізик</w:t>
      </w:r>
      <w:r>
        <w:rPr>
          <w:bCs/>
        </w:rPr>
        <w:t>о-хімічні характеристики дизельного палива, яке</w:t>
      </w:r>
      <w:r w:rsidRPr="009914F0">
        <w:rPr>
          <w:bCs/>
        </w:rPr>
        <w:t xml:space="preserve"> передається, повинні відповідати вимогам </w:t>
      </w:r>
      <w:r w:rsidRPr="009914F0">
        <w:rPr>
          <w:b/>
          <w:bCs/>
          <w:i/>
        </w:rPr>
        <w:t>ДСТУ 7688: 2015 «</w:t>
      </w:r>
      <w:proofErr w:type="spellStart"/>
      <w:r w:rsidRPr="009914F0">
        <w:rPr>
          <w:b/>
          <w:bCs/>
          <w:i/>
        </w:rPr>
        <w:t>Дизиль</w:t>
      </w:r>
      <w:r>
        <w:rPr>
          <w:b/>
          <w:bCs/>
          <w:i/>
        </w:rPr>
        <w:t>не</w:t>
      </w:r>
      <w:proofErr w:type="spellEnd"/>
      <w:r>
        <w:rPr>
          <w:b/>
          <w:bCs/>
          <w:i/>
        </w:rPr>
        <w:t xml:space="preserve"> паливо Євро. Технічні умови»</w:t>
      </w:r>
    </w:p>
    <w:p w:rsidR="00065DC1" w:rsidRPr="00065DC1" w:rsidRDefault="00065DC1" w:rsidP="00065DC1">
      <w:pPr>
        <w:pStyle w:val="a8"/>
        <w:numPr>
          <w:ilvl w:val="0"/>
          <w:numId w:val="10"/>
        </w:numPr>
        <w:spacing w:after="0" w:line="240" w:lineRule="auto"/>
        <w:jc w:val="both"/>
        <w:rPr>
          <w:bCs/>
          <w:color w:val="1A1A1A" w:themeColor="background1" w:themeShade="1A"/>
          <w:lang w:val="uk-UA"/>
        </w:rPr>
      </w:pPr>
      <w:r w:rsidRPr="00065DC1">
        <w:rPr>
          <w:bCs/>
          <w:color w:val="1A1A1A" w:themeColor="background1" w:themeShade="1A"/>
          <w:lang w:val="uk-UA"/>
        </w:rPr>
        <w:t>Товар, який Учасник планує відпускати протягом дії договору, повинен відповідати встановленим діючим законодавством України вимогам якості, що обов’язково повинно бути підтверджено сертифікатом відповідності та паспортом якості в складі пропозиції відповідно до вимог тендерної документації.</w:t>
      </w:r>
    </w:p>
    <w:p w:rsidR="00065DC1" w:rsidRPr="001559C8" w:rsidRDefault="00065DC1" w:rsidP="00065DC1">
      <w:pPr>
        <w:pStyle w:val="a8"/>
        <w:numPr>
          <w:ilvl w:val="0"/>
          <w:numId w:val="10"/>
        </w:numPr>
        <w:spacing w:after="0" w:line="240" w:lineRule="auto"/>
        <w:rPr>
          <w:b/>
          <w:noProof/>
          <w:color w:val="1A1A1A" w:themeColor="background1" w:themeShade="1A"/>
        </w:rPr>
      </w:pPr>
      <w:r w:rsidRPr="009914F0">
        <w:rPr>
          <w:b/>
          <w:noProof/>
          <w:color w:val="1A1A1A" w:themeColor="background1" w:themeShade="1A"/>
        </w:rPr>
        <w:t xml:space="preserve">Інша інформація  </w:t>
      </w:r>
    </w:p>
    <w:p w:rsidR="00065DC1" w:rsidRPr="00AC073D" w:rsidRDefault="00065DC1" w:rsidP="00065DC1">
      <w:pPr>
        <w:jc w:val="both"/>
        <w:rPr>
          <w:rStyle w:val="T22"/>
          <w:color w:val="1A1A1A" w:themeColor="background1" w:themeShade="1A"/>
        </w:rPr>
      </w:pPr>
      <w:r w:rsidRPr="00AC073D">
        <w:rPr>
          <w:rStyle w:val="T22"/>
          <w:b/>
          <w:color w:val="1A1A1A" w:themeColor="background1" w:themeShade="1A"/>
        </w:rPr>
        <w:t xml:space="preserve">3.1. </w:t>
      </w:r>
      <w:r w:rsidRPr="00AC073D">
        <w:rPr>
          <w:rStyle w:val="T22"/>
          <w:color w:val="1A1A1A" w:themeColor="background1" w:themeShade="1A"/>
        </w:rPr>
        <w:t xml:space="preserve">Учасником надається: </w:t>
      </w:r>
    </w:p>
    <w:p w:rsidR="00065DC1" w:rsidRPr="00AC073D" w:rsidRDefault="00065DC1" w:rsidP="00065DC1">
      <w:pPr>
        <w:jc w:val="both"/>
        <w:rPr>
          <w:color w:val="1A1A1A" w:themeColor="background1" w:themeShade="1A"/>
        </w:rPr>
      </w:pPr>
      <w:r w:rsidRPr="00AC073D">
        <w:rPr>
          <w:rStyle w:val="T22"/>
          <w:color w:val="1A1A1A" w:themeColor="background1" w:themeShade="1A"/>
        </w:rPr>
        <w:t xml:space="preserve">          </w:t>
      </w:r>
      <w:r w:rsidRPr="00AC073D">
        <w:rPr>
          <w:color w:val="1A1A1A" w:themeColor="background1" w:themeShade="1A"/>
        </w:rPr>
        <w:t xml:space="preserve">  - копія установчих документів учасника - юридичної особи (статут, </w:t>
      </w:r>
      <w:proofErr w:type="spellStart"/>
      <w:r w:rsidRPr="00AC073D">
        <w:rPr>
          <w:color w:val="1A1A1A" w:themeColor="background1" w:themeShade="1A"/>
        </w:rPr>
        <w:t>інш</w:t>
      </w:r>
      <w:proofErr w:type="spellEnd"/>
      <w:r w:rsidRPr="00AC073D">
        <w:rPr>
          <w:color w:val="1A1A1A" w:themeColor="background1" w:themeShade="1A"/>
        </w:rPr>
        <w:t>). У разі, якщо учасник здійснює діяльність на підставі модельного статуту, необхідно надати копію рішення засновників про створення такої юридичної особи. Також учасником надається в складі пропозиції л</w:t>
      </w:r>
      <w:r w:rsidRPr="00AC073D">
        <w:rPr>
          <w:color w:val="1A1A1A" w:themeColor="background1" w:themeShade="1A"/>
          <w:shd w:val="clear" w:color="auto" w:fill="FFFFFF"/>
        </w:rPr>
        <w:t xml:space="preserve">ист в довільній формі за підписом уповноваженої особи учасника та завірений печаткою з посиланням на відповідний розділ (пункт, абзац, тощо) установчих документів, в яких зазначено, що учасник здійснює господарську діяльність згідно з положеннями його </w:t>
      </w:r>
      <w:proofErr w:type="spellStart"/>
      <w:r w:rsidRPr="00AC073D">
        <w:rPr>
          <w:color w:val="1A1A1A" w:themeColor="background1" w:themeShade="1A"/>
          <w:shd w:val="clear" w:color="auto" w:fill="FFFFFF"/>
        </w:rPr>
        <w:t>Cтатуту</w:t>
      </w:r>
      <w:proofErr w:type="spellEnd"/>
      <w:r w:rsidRPr="00AC073D">
        <w:rPr>
          <w:color w:val="1A1A1A" w:themeColor="background1" w:themeShade="1A"/>
          <w:shd w:val="clear" w:color="auto" w:fill="FFFFFF"/>
        </w:rPr>
        <w:t>. </w:t>
      </w:r>
    </w:p>
    <w:p w:rsidR="00065DC1" w:rsidRPr="00AC073D" w:rsidRDefault="00065DC1" w:rsidP="00065DC1">
      <w:pPr>
        <w:jc w:val="both"/>
        <w:rPr>
          <w:noProof/>
          <w:color w:val="1A1A1A" w:themeColor="background1" w:themeShade="1A"/>
        </w:rPr>
      </w:pPr>
      <w:r w:rsidRPr="00AC073D">
        <w:rPr>
          <w:rStyle w:val="T22"/>
          <w:color w:val="1A1A1A" w:themeColor="background1" w:themeShade="1A"/>
        </w:rPr>
        <w:t xml:space="preserve">          - учасники фізичні особи надають: копію паспорту, засвідчену підписом учасника та печаткою (ця вимога не стосується учасників, які здійснюють діяльність без печатки згідно з чинним законодавством), копію довідки про присвоєння ідентифікаційного коду/реєстраційного номеру облікової картки платника податків або копію відповідної сторінки паспорту із відміткою уповноваженого органу про право фізичної особи здійснювати будь-які платежі за серією та номером паспорту.</w:t>
      </w:r>
    </w:p>
    <w:p w:rsidR="00065DC1" w:rsidRPr="00AC073D" w:rsidRDefault="00065DC1" w:rsidP="00065DC1">
      <w:pPr>
        <w:jc w:val="both"/>
        <w:rPr>
          <w:noProof/>
          <w:color w:val="1A1A1A" w:themeColor="background1" w:themeShade="1A"/>
        </w:rPr>
      </w:pPr>
      <w:r w:rsidRPr="00AC073D">
        <w:rPr>
          <w:b/>
          <w:noProof/>
          <w:color w:val="1A1A1A" w:themeColor="background1" w:themeShade="1A"/>
        </w:rPr>
        <w:lastRenderedPageBreak/>
        <w:t>3.2.</w:t>
      </w:r>
      <w:r w:rsidRPr="00AC073D">
        <w:rPr>
          <w:noProof/>
          <w:color w:val="1A1A1A" w:themeColor="background1" w:themeShade="1A"/>
        </w:rPr>
        <w:t xml:space="preserve"> Учасником надається документ, виданий органом державної фіскальної (податкової) служби про реєстрацію учасника платником податку на додану вартість - у разі, якщо учасник є платником цього податку. </w:t>
      </w:r>
    </w:p>
    <w:p w:rsidR="00065DC1" w:rsidRPr="00AC073D" w:rsidRDefault="00065DC1" w:rsidP="00065DC1">
      <w:pPr>
        <w:jc w:val="both"/>
        <w:rPr>
          <w:color w:val="1A1A1A" w:themeColor="background1" w:themeShade="1A"/>
        </w:rPr>
      </w:pPr>
      <w:r w:rsidRPr="00AC073D">
        <w:rPr>
          <w:color w:val="1A1A1A" w:themeColor="background1" w:themeShade="1A"/>
        </w:rPr>
        <w:t xml:space="preserve">       У разі, якщо учасник не є платником податку на додану вартість, надається довідка, складена учасником у довільний формі, з інформацією щодо системи оподаткування, яка застосовується до учасника.</w:t>
      </w:r>
    </w:p>
    <w:p w:rsidR="00065DC1" w:rsidRPr="00AC073D" w:rsidRDefault="00065DC1" w:rsidP="00065DC1">
      <w:pPr>
        <w:jc w:val="both"/>
        <w:rPr>
          <w:color w:val="1A1A1A" w:themeColor="background1" w:themeShade="1A"/>
        </w:rPr>
      </w:pPr>
      <w:r w:rsidRPr="00AC073D">
        <w:rPr>
          <w:b/>
          <w:noProof/>
          <w:color w:val="1A1A1A" w:themeColor="background1" w:themeShade="1A"/>
        </w:rPr>
        <w:t>3.3.</w:t>
      </w:r>
      <w:r w:rsidRPr="00AC073D">
        <w:rPr>
          <w:noProof/>
          <w:color w:val="1A1A1A" w:themeColor="background1" w:themeShade="1A"/>
        </w:rPr>
        <w:t xml:space="preserve"> Учасником надається </w:t>
      </w:r>
      <w:r w:rsidRPr="00AC073D">
        <w:rPr>
          <w:color w:val="1A1A1A" w:themeColor="background1" w:themeShade="1A"/>
        </w:rPr>
        <w:t>довідка, складена у довільній формі, яка має містити наступні відомості про учасника:</w:t>
      </w:r>
    </w:p>
    <w:p w:rsidR="00065DC1" w:rsidRPr="00AC073D" w:rsidRDefault="00065DC1" w:rsidP="00065DC1">
      <w:pPr>
        <w:jc w:val="both"/>
        <w:rPr>
          <w:color w:val="1A1A1A" w:themeColor="background1" w:themeShade="1A"/>
        </w:rPr>
      </w:pPr>
      <w:r w:rsidRPr="00AC073D">
        <w:rPr>
          <w:color w:val="1A1A1A" w:themeColor="background1" w:themeShade="1A"/>
        </w:rPr>
        <w:t xml:space="preserve">а) </w:t>
      </w:r>
      <w:r w:rsidRPr="00AC073D">
        <w:rPr>
          <w:noProof/>
          <w:color w:val="1A1A1A" w:themeColor="background1" w:themeShade="1A"/>
        </w:rPr>
        <w:t>повне найменування (</w:t>
      </w:r>
      <w:r w:rsidRPr="00AC073D">
        <w:rPr>
          <w:i/>
          <w:noProof/>
          <w:color w:val="1A1A1A" w:themeColor="background1" w:themeShade="1A"/>
        </w:rPr>
        <w:t>для юридичних осіб</w:t>
      </w:r>
      <w:r w:rsidRPr="00AC073D">
        <w:rPr>
          <w:noProof/>
          <w:color w:val="1A1A1A" w:themeColor="background1" w:themeShade="1A"/>
        </w:rPr>
        <w:t>) або прізвище, ім’я та по батькові (</w:t>
      </w:r>
      <w:r w:rsidRPr="00AC073D">
        <w:rPr>
          <w:i/>
          <w:noProof/>
          <w:color w:val="1A1A1A" w:themeColor="background1" w:themeShade="1A"/>
        </w:rPr>
        <w:t>для фізичних осіб</w:t>
      </w:r>
      <w:r w:rsidRPr="00AC073D">
        <w:rPr>
          <w:noProof/>
          <w:color w:val="1A1A1A" w:themeColor="background1" w:themeShade="1A"/>
        </w:rPr>
        <w:t xml:space="preserve">), юридична адреса та фактична адреса (місцезнаходження), код за ЄДРПОУ/реєстраційний номер облікової картки платника податків, телефон, факс, електронна адреса, телефон для контактів; </w:t>
      </w:r>
    </w:p>
    <w:p w:rsidR="00065DC1" w:rsidRPr="00AC073D" w:rsidRDefault="00065DC1" w:rsidP="00065DC1">
      <w:pPr>
        <w:jc w:val="both"/>
        <w:rPr>
          <w:color w:val="1A1A1A" w:themeColor="background1" w:themeShade="1A"/>
        </w:rPr>
      </w:pPr>
      <w:r w:rsidRPr="00AC073D">
        <w:rPr>
          <w:color w:val="1A1A1A" w:themeColor="background1" w:themeShade="1A"/>
        </w:rPr>
        <w:t xml:space="preserve">б) </w:t>
      </w:r>
      <w:r w:rsidRPr="00AC073D">
        <w:rPr>
          <w:noProof/>
          <w:color w:val="1A1A1A" w:themeColor="background1" w:themeShade="1A"/>
        </w:rPr>
        <w:t>інформацію про обслуговуючий(чі) банк(ки) та банківські реквізити;</w:t>
      </w:r>
    </w:p>
    <w:p w:rsidR="00065DC1" w:rsidRPr="00AC073D" w:rsidRDefault="00065DC1" w:rsidP="00065DC1">
      <w:pPr>
        <w:jc w:val="both"/>
        <w:rPr>
          <w:noProof/>
          <w:color w:val="1A1A1A" w:themeColor="background1" w:themeShade="1A"/>
        </w:rPr>
      </w:pPr>
      <w:r w:rsidRPr="00AC073D">
        <w:rPr>
          <w:color w:val="1A1A1A" w:themeColor="background1" w:themeShade="1A"/>
        </w:rPr>
        <w:t xml:space="preserve">в) інформацію про керівництво (із зазначенням </w:t>
      </w:r>
      <w:r w:rsidRPr="00AC073D">
        <w:rPr>
          <w:noProof/>
          <w:color w:val="1A1A1A" w:themeColor="background1" w:themeShade="1A"/>
        </w:rPr>
        <w:t>посади, прізвища, імені та по батькові, контактного телефону) (</w:t>
      </w:r>
      <w:r w:rsidRPr="00AC073D">
        <w:rPr>
          <w:i/>
          <w:noProof/>
          <w:color w:val="1A1A1A" w:themeColor="background1" w:themeShade="1A"/>
        </w:rPr>
        <w:t>для юридичних осіб</w:t>
      </w:r>
      <w:r w:rsidRPr="00AC073D">
        <w:rPr>
          <w:noProof/>
          <w:color w:val="1A1A1A" w:themeColor="background1" w:themeShade="1A"/>
        </w:rPr>
        <w:t>);</w:t>
      </w:r>
    </w:p>
    <w:p w:rsidR="00065DC1" w:rsidRPr="00AC073D" w:rsidRDefault="00065DC1" w:rsidP="00065DC1">
      <w:pPr>
        <w:jc w:val="both"/>
        <w:rPr>
          <w:noProof/>
          <w:color w:val="1A1A1A" w:themeColor="background1" w:themeShade="1A"/>
        </w:rPr>
      </w:pPr>
      <w:r w:rsidRPr="00AC073D">
        <w:rPr>
          <w:noProof/>
          <w:color w:val="1A1A1A" w:themeColor="background1" w:themeShade="1A"/>
        </w:rPr>
        <w:t>г) прізвище, ініціали та посада особи, уповноваженої учасником на підписання  тендерної пропозиції в рамках даної процедури закупівлі, телефон для контактів (</w:t>
      </w:r>
      <w:r w:rsidRPr="00AC073D">
        <w:rPr>
          <w:i/>
          <w:noProof/>
          <w:color w:val="1A1A1A" w:themeColor="background1" w:themeShade="1A"/>
        </w:rPr>
        <w:t>для юридичних осіб</w:t>
      </w:r>
      <w:r w:rsidRPr="00AC073D">
        <w:rPr>
          <w:noProof/>
          <w:color w:val="1A1A1A" w:themeColor="background1" w:themeShade="1A"/>
        </w:rPr>
        <w:t>).</w:t>
      </w:r>
    </w:p>
    <w:p w:rsidR="00065DC1" w:rsidRPr="00AC073D" w:rsidRDefault="00065DC1" w:rsidP="00065DC1">
      <w:pPr>
        <w:jc w:val="both"/>
        <w:rPr>
          <w:noProof/>
          <w:color w:val="1A1A1A" w:themeColor="background1" w:themeShade="1A"/>
        </w:rPr>
      </w:pPr>
      <w:r w:rsidRPr="00AC073D">
        <w:rPr>
          <w:noProof/>
          <w:color w:val="1A1A1A" w:themeColor="background1" w:themeShade="1A"/>
        </w:rPr>
        <w:t>д) прізвище, ініціали та посада особи, уповноваженої учасником на підписання  договору про закупівлю в рамках даної процедури закупівлі (</w:t>
      </w:r>
      <w:r w:rsidRPr="00AC073D">
        <w:rPr>
          <w:i/>
          <w:noProof/>
          <w:color w:val="1A1A1A" w:themeColor="background1" w:themeShade="1A"/>
        </w:rPr>
        <w:t>для юридичних осіб</w:t>
      </w:r>
      <w:r w:rsidRPr="00AC073D">
        <w:rPr>
          <w:noProof/>
          <w:color w:val="1A1A1A" w:themeColor="background1" w:themeShade="1A"/>
        </w:rPr>
        <w:t>).</w:t>
      </w:r>
    </w:p>
    <w:p w:rsidR="00065DC1" w:rsidRDefault="00065DC1" w:rsidP="00065DC1">
      <w:pPr>
        <w:jc w:val="both"/>
        <w:rPr>
          <w:color w:val="1A1A1A" w:themeColor="background1" w:themeShade="1A"/>
        </w:rPr>
      </w:pPr>
      <w:r w:rsidRPr="00AC073D">
        <w:rPr>
          <w:rFonts w:ascii="Times New Roman CYR" w:hAnsi="Times New Roman CYR"/>
          <w:b/>
          <w:color w:val="1A1A1A" w:themeColor="background1" w:themeShade="1A"/>
          <w:lang w:eastAsia="zh-CN"/>
        </w:rPr>
        <w:t>3.4.</w:t>
      </w:r>
      <w:r w:rsidRPr="00AC073D">
        <w:rPr>
          <w:rFonts w:ascii="Times New Roman CYR" w:hAnsi="Times New Roman CYR"/>
          <w:color w:val="1A1A1A" w:themeColor="background1" w:themeShade="1A"/>
          <w:lang w:eastAsia="zh-CN"/>
        </w:rPr>
        <w:t xml:space="preserve"> </w:t>
      </w:r>
      <w:r w:rsidRPr="00AC073D">
        <w:rPr>
          <w:color w:val="1A1A1A" w:themeColor="background1" w:themeShade="1A"/>
        </w:rPr>
        <w:t>Учасник повинен надати  довідку з інформацією про виробника Товару (вказати назву та код ЄДРПОУ (або інший аналогічний код) НПЗ  та країну походження).</w:t>
      </w:r>
    </w:p>
    <w:p w:rsidR="00065DC1" w:rsidRDefault="00065DC1" w:rsidP="00065DC1">
      <w:pPr>
        <w:rPr>
          <w:color w:val="1A1A1A" w:themeColor="background1" w:themeShade="1A"/>
        </w:rPr>
      </w:pPr>
      <w:r>
        <w:rPr>
          <w:color w:val="1A1A1A" w:themeColor="background1" w:themeShade="1A"/>
        </w:rPr>
        <w:t xml:space="preserve">        </w:t>
      </w:r>
      <w:r w:rsidRPr="001220B2">
        <w:rPr>
          <w:color w:val="1A1A1A" w:themeColor="background1" w:themeShade="1A"/>
        </w:rPr>
        <w:t>У разі, якщо дані Технічні вимоги та специфікація товару містять посилання на конкретну марку, фірму, патент, конструкцію або тип товару, то вважається, що Технічні вимоги та специфікація товару містять вираз «або еквівалент».</w:t>
      </w:r>
    </w:p>
    <w:p w:rsidR="00065DC1" w:rsidRPr="00696EF2" w:rsidRDefault="00065DC1" w:rsidP="00065DC1">
      <w:pPr>
        <w:rPr>
          <w:color w:val="1A1A1A" w:themeColor="background1" w:themeShade="1A"/>
        </w:rPr>
      </w:pPr>
      <w:r w:rsidRPr="00696EF2">
        <w:rPr>
          <w:color w:val="1A1A1A" w:themeColor="background1" w:themeShade="1A"/>
        </w:rPr>
        <w:t>Якщо учасник не є виробником запропонованого товару , то додатково у складі пропозиції подається копія документу, який підтверджує відносини з виробником ( представником виробника, дистриб’ютором, дилером тощо.) на продукцію, яка є предметом закупівлі  ( дилерська угода та/або дистриб’юторський договір та/або договір пост</w:t>
      </w:r>
      <w:r>
        <w:rPr>
          <w:color w:val="1A1A1A" w:themeColor="background1" w:themeShade="1A"/>
        </w:rPr>
        <w:t>авки тощо) дійсний впродовж 2023</w:t>
      </w:r>
      <w:r w:rsidRPr="00696EF2">
        <w:rPr>
          <w:color w:val="1A1A1A" w:themeColor="background1" w:themeShade="1A"/>
        </w:rPr>
        <w:t xml:space="preserve"> року.</w:t>
      </w:r>
    </w:p>
    <w:p w:rsidR="00065DC1" w:rsidRPr="00241EA8" w:rsidRDefault="00065DC1" w:rsidP="00065DC1">
      <w:pPr>
        <w:rPr>
          <w:color w:val="1A1A1A" w:themeColor="background1" w:themeShade="1A"/>
        </w:rPr>
      </w:pPr>
      <w:r w:rsidRPr="00696EF2">
        <w:rPr>
          <w:color w:val="1A1A1A" w:themeColor="background1" w:themeShade="1A"/>
        </w:rPr>
        <w:t>У  разі якщо в учасника відсутні договірні відносини із виробником , Учасник повинен надати гарантійний лист від представника виробника, дистриб’ютора дилера тощо про можливість поставки запропонованого товару  в повному обсязі , встановлені строки та необхідної якості із зазначенням номеру закупівлі, назви замовника, дати оприлюднення оголошення про закупівлю та надати документи, які підтверджують договірні відносини між виробником та представником виробн</w:t>
      </w:r>
      <w:r>
        <w:rPr>
          <w:color w:val="1A1A1A" w:themeColor="background1" w:themeShade="1A"/>
        </w:rPr>
        <w:t>ика, дистриб’ютора, дилера тощо.</w:t>
      </w:r>
    </w:p>
    <w:p w:rsidR="00065DC1" w:rsidRDefault="00065DC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0" w:name="_GoBack"/>
      <w:bookmarkEnd w:id="0"/>
    </w:p>
    <w:sectPr w:rsidR="00065DC1" w:rsidSect="005029DA">
      <w:headerReference w:type="default" r:id="rId8"/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3F" w:rsidRDefault="0019633F" w:rsidP="009172BD">
      <w:pPr>
        <w:spacing w:after="0" w:line="240" w:lineRule="auto"/>
      </w:pPr>
      <w:r>
        <w:separator/>
      </w:r>
    </w:p>
  </w:endnote>
  <w:endnote w:type="continuationSeparator" w:id="0">
    <w:p w:rsidR="0019633F" w:rsidRDefault="0019633F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3F" w:rsidRDefault="0019633F" w:rsidP="009172BD">
      <w:pPr>
        <w:spacing w:after="0" w:line="240" w:lineRule="auto"/>
      </w:pPr>
      <w:r>
        <w:separator/>
      </w:r>
    </w:p>
  </w:footnote>
  <w:footnote w:type="continuationSeparator" w:id="0">
    <w:p w:rsidR="0019633F" w:rsidRDefault="0019633F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065DC1" w:rsidRDefault="009172BD" w:rsidP="009172BD">
    <w:pPr>
      <w:pStyle w:val="a3"/>
      <w:jc w:val="center"/>
      <w:rPr>
        <w:color w:val="B8CCE4" w:themeColor="accent1" w:themeTint="66"/>
        <w:sz w:val="28"/>
        <w:szCs w:val="28"/>
      </w:rPr>
    </w:pPr>
    <w:r w:rsidRPr="00065DC1">
      <w:rPr>
        <w:color w:val="B8CCE4" w:themeColor="accent1" w:themeTint="66"/>
        <w:sz w:val="28"/>
        <w:szCs w:val="28"/>
      </w:rPr>
      <w:t xml:space="preserve">СТРИЖАВСЬКИЙ ДИТЯЧИЙ БУДИНОК-ІНТЕРНАТ </w:t>
    </w:r>
    <w:r w:rsidRPr="00065DC1">
      <w:rPr>
        <w:color w:val="B8CCE4" w:themeColor="accent1" w:themeTint="66"/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5DC1"/>
    <w:rsid w:val="0019633F"/>
    <w:rsid w:val="001C47D9"/>
    <w:rsid w:val="002058A3"/>
    <w:rsid w:val="002D314E"/>
    <w:rsid w:val="002E6BAD"/>
    <w:rsid w:val="00317500"/>
    <w:rsid w:val="00335FEA"/>
    <w:rsid w:val="00356ADF"/>
    <w:rsid w:val="003B2047"/>
    <w:rsid w:val="003C5E33"/>
    <w:rsid w:val="0041470C"/>
    <w:rsid w:val="005029DA"/>
    <w:rsid w:val="00540A05"/>
    <w:rsid w:val="00582F61"/>
    <w:rsid w:val="00592B3A"/>
    <w:rsid w:val="00685D62"/>
    <w:rsid w:val="00697998"/>
    <w:rsid w:val="007207D9"/>
    <w:rsid w:val="00767693"/>
    <w:rsid w:val="0080065E"/>
    <w:rsid w:val="00835ABE"/>
    <w:rsid w:val="008E7860"/>
    <w:rsid w:val="00906F8A"/>
    <w:rsid w:val="009172BD"/>
    <w:rsid w:val="009635B9"/>
    <w:rsid w:val="00A732EE"/>
    <w:rsid w:val="00A801AC"/>
    <w:rsid w:val="00A85870"/>
    <w:rsid w:val="00AE57C9"/>
    <w:rsid w:val="00B23D59"/>
    <w:rsid w:val="00B44A86"/>
    <w:rsid w:val="00B45047"/>
    <w:rsid w:val="00BB087A"/>
    <w:rsid w:val="00BD0864"/>
    <w:rsid w:val="00D57427"/>
    <w:rsid w:val="00D753BE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065DC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065D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4711</Words>
  <Characters>2686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2023-09-06T13:33:00Z</cp:lastPrinted>
  <dcterms:created xsi:type="dcterms:W3CDTF">2023-06-29T12:33:00Z</dcterms:created>
  <dcterms:modified xsi:type="dcterms:W3CDTF">2023-09-06T13:36:00Z</dcterms:modified>
</cp:coreProperties>
</file>