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C9" w:rsidRPr="006D62C9" w:rsidRDefault="006D62C9" w:rsidP="006D62C9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D62C9">
        <w:rPr>
          <w:rFonts w:ascii="Times New Roman" w:hAnsi="Times New Roman" w:cs="Times New Roman"/>
          <w:b/>
          <w:color w:val="000000"/>
          <w:shd w:val="clear" w:color="auto" w:fill="FFFFFF"/>
        </w:rPr>
        <w:t>Т А Р И Ф И</w:t>
      </w:r>
    </w:p>
    <w:p w:rsidR="006D62C9" w:rsidRPr="006D62C9" w:rsidRDefault="006D62C9" w:rsidP="006D62C9">
      <w:pPr>
        <w:jc w:val="center"/>
        <w:rPr>
          <w:rFonts w:ascii="Times New Roman" w:hAnsi="Times New Roman" w:cs="Times New Roman"/>
          <w:b/>
        </w:rPr>
      </w:pPr>
      <w:r w:rsidRPr="006D62C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на платні послуги, що </w:t>
      </w:r>
      <w:r w:rsidRPr="006D62C9">
        <w:rPr>
          <w:rFonts w:ascii="Times New Roman" w:hAnsi="Times New Roman" w:cs="Times New Roman"/>
          <w:b/>
        </w:rPr>
        <w:t xml:space="preserve">надаються комунальним клінічним лікувально -профілактичним закладом - Вінницькою обласною дитячою </w:t>
      </w:r>
      <w:bookmarkStart w:id="0" w:name="_GoBack"/>
      <w:bookmarkEnd w:id="0"/>
    </w:p>
    <w:p w:rsidR="006D62C9" w:rsidRPr="006D62C9" w:rsidRDefault="006D62C9" w:rsidP="006D62C9">
      <w:pPr>
        <w:jc w:val="center"/>
        <w:rPr>
          <w:rFonts w:ascii="Times New Roman" w:hAnsi="Times New Roman" w:cs="Times New Roman"/>
          <w:b/>
        </w:rPr>
      </w:pPr>
      <w:r w:rsidRPr="006D62C9">
        <w:rPr>
          <w:rFonts w:ascii="Times New Roman" w:hAnsi="Times New Roman" w:cs="Times New Roman"/>
          <w:b/>
        </w:rPr>
        <w:t>клінічною лікарнею</w:t>
      </w:r>
    </w:p>
    <w:p w:rsidR="006D62C9" w:rsidRPr="006D62C9" w:rsidRDefault="006D62C9" w:rsidP="006D62C9">
      <w:pPr>
        <w:jc w:val="center"/>
        <w:rPr>
          <w:rFonts w:ascii="Times New Roman" w:hAnsi="Times New Roman" w:cs="Times New Roman"/>
          <w:b/>
        </w:rPr>
      </w:pPr>
    </w:p>
    <w:tbl>
      <w:tblPr>
        <w:tblW w:w="103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886"/>
        <w:gridCol w:w="21"/>
        <w:gridCol w:w="47"/>
        <w:gridCol w:w="124"/>
        <w:gridCol w:w="8"/>
        <w:gridCol w:w="10"/>
        <w:gridCol w:w="1528"/>
        <w:gridCol w:w="31"/>
        <w:gridCol w:w="16"/>
        <w:gridCol w:w="126"/>
        <w:gridCol w:w="130"/>
        <w:gridCol w:w="11"/>
        <w:gridCol w:w="993"/>
        <w:gridCol w:w="123"/>
        <w:gridCol w:w="10"/>
      </w:tblGrid>
      <w:tr w:rsidR="006D62C9" w:rsidRPr="006D62C9" w:rsidTr="00281718">
        <w:trPr>
          <w:trHeight w:val="759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b/>
                <w:sz w:val="24"/>
                <w:szCs w:val="24"/>
              </w:rPr>
              <w:t>Назва  послуг</w:t>
            </w:r>
          </w:p>
        </w:tc>
        <w:tc>
          <w:tcPr>
            <w:tcW w:w="1585" w:type="dxa"/>
            <w:gridSpan w:val="4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393" w:type="dxa"/>
            <w:gridSpan w:val="6"/>
            <w:vAlign w:val="center"/>
          </w:tcPr>
          <w:p w:rsidR="006D62C9" w:rsidRPr="006D62C9" w:rsidRDefault="006D62C9" w:rsidP="00281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Тариф, грн.,       без </w:t>
            </w:r>
            <w:proofErr w:type="spellStart"/>
            <w:r w:rsidRPr="006D6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ПДВ</w:t>
            </w:r>
            <w:proofErr w:type="spellEnd"/>
          </w:p>
        </w:tc>
      </w:tr>
      <w:tr w:rsidR="006D62C9" w:rsidRPr="006D62C9" w:rsidTr="00281718"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  <w:b/>
              </w:rPr>
              <w:t>1</w:t>
            </w:r>
            <w:r w:rsidRPr="006D6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4" w:type="dxa"/>
            <w:gridSpan w:val="15"/>
          </w:tcPr>
          <w:p w:rsidR="006D62C9" w:rsidRPr="006D62C9" w:rsidRDefault="006D62C9" w:rsidP="00281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62C9">
              <w:rPr>
                <w:rFonts w:ascii="Times New Roman" w:hAnsi="Times New Roman" w:cs="Times New Roman"/>
                <w:b/>
              </w:rPr>
              <w:t>Стажування лікарів (провізорів) – інтернів у базових закладах та установах охорони здоров’я, якщо ці лікарі (провізори ) – інтерни: закінчили недержавні вищі медичні (фармацевтичні) заклади освіти; закінчили державні вищі медичні (фармацевтичні) заклади освіти на умовах контракту; прийняті на роботу в недержавні заклади охорони здоров’я (недержавні фармацевтичні заклади, підприємства); повторно проходять інтернатуру; бажають отримати другу спеціальність в інтернатурі</w:t>
            </w:r>
          </w:p>
        </w:tc>
      </w:tr>
      <w:tr w:rsidR="006D62C9" w:rsidRPr="006D62C9" w:rsidTr="00281718"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Стажування лікарів (провізорів) - інтернів за спеціальністю «Дитяча хірургія»</w:t>
            </w:r>
          </w:p>
        </w:tc>
        <w:tc>
          <w:tcPr>
            <w:tcW w:w="1585" w:type="dxa"/>
            <w:gridSpan w:val="4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  <w:tc>
          <w:tcPr>
            <w:tcW w:w="1393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77,78</w:t>
            </w:r>
          </w:p>
        </w:tc>
      </w:tr>
      <w:tr w:rsidR="006D62C9" w:rsidRPr="006D62C9" w:rsidTr="00281718"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Стажування лікарів (провізорів) - інтернів за спеціальністю «Дитяча травматологія»</w:t>
            </w:r>
          </w:p>
        </w:tc>
        <w:tc>
          <w:tcPr>
            <w:tcW w:w="1585" w:type="dxa"/>
            <w:gridSpan w:val="4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  <w:tc>
          <w:tcPr>
            <w:tcW w:w="1393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77,78</w:t>
            </w:r>
          </w:p>
        </w:tc>
      </w:tr>
      <w:tr w:rsidR="006D62C9" w:rsidRPr="006D62C9" w:rsidTr="00281718"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Стажування лікарів (провізорів) - інтернів за спеціальністю «Дитяча офтальмологія»</w:t>
            </w:r>
          </w:p>
        </w:tc>
        <w:tc>
          <w:tcPr>
            <w:tcW w:w="1585" w:type="dxa"/>
            <w:gridSpan w:val="4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  <w:tc>
          <w:tcPr>
            <w:tcW w:w="1393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77,78</w:t>
            </w:r>
          </w:p>
        </w:tc>
      </w:tr>
      <w:tr w:rsidR="006D62C9" w:rsidRPr="006D62C9" w:rsidTr="00281718"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Стажування лікарів (провізорів) - інтернів за спеціальністю «Дитяча отоларингологія »</w:t>
            </w:r>
          </w:p>
        </w:tc>
        <w:tc>
          <w:tcPr>
            <w:tcW w:w="1585" w:type="dxa"/>
            <w:gridSpan w:val="4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  <w:tc>
          <w:tcPr>
            <w:tcW w:w="1393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77,78</w:t>
            </w:r>
          </w:p>
        </w:tc>
      </w:tr>
      <w:tr w:rsidR="006D62C9" w:rsidRPr="006D62C9" w:rsidTr="00281718"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Стажування лікарів (провізорів) - інтернів за спеціальністю «Дитяча анестезіологія»</w:t>
            </w:r>
          </w:p>
        </w:tc>
        <w:tc>
          <w:tcPr>
            <w:tcW w:w="1585" w:type="dxa"/>
            <w:gridSpan w:val="4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  <w:tc>
          <w:tcPr>
            <w:tcW w:w="1393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77,78</w:t>
            </w:r>
          </w:p>
        </w:tc>
      </w:tr>
      <w:tr w:rsidR="006D62C9" w:rsidRPr="006D62C9" w:rsidTr="00281718"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Стажування лікарів (провізорів) - інтернів за спеціальністю «</w:t>
            </w:r>
            <w:proofErr w:type="spellStart"/>
            <w:r w:rsidRPr="006D62C9">
              <w:rPr>
                <w:rFonts w:ascii="Times New Roman" w:hAnsi="Times New Roman" w:cs="Times New Roman"/>
              </w:rPr>
              <w:t>Неонатологія</w:t>
            </w:r>
            <w:proofErr w:type="spellEnd"/>
            <w:r w:rsidRPr="006D62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gridSpan w:val="4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  <w:tc>
          <w:tcPr>
            <w:tcW w:w="1393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77,78</w:t>
            </w:r>
          </w:p>
        </w:tc>
      </w:tr>
      <w:tr w:rsidR="006D62C9" w:rsidRPr="006D62C9" w:rsidTr="00281718"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Стажування лікарів (провізорів) - інтернів за спеціальністю «Загальна фармація»</w:t>
            </w:r>
          </w:p>
        </w:tc>
        <w:tc>
          <w:tcPr>
            <w:tcW w:w="1585" w:type="dxa"/>
            <w:gridSpan w:val="4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  <w:tc>
          <w:tcPr>
            <w:tcW w:w="1393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77,78</w:t>
            </w:r>
          </w:p>
        </w:tc>
      </w:tr>
      <w:tr w:rsidR="006D62C9" w:rsidRPr="006D62C9" w:rsidTr="00281718"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Стажування лікарів (провізорів) - інтернів за спеціальністю «Клінічна фармація»</w:t>
            </w:r>
          </w:p>
        </w:tc>
        <w:tc>
          <w:tcPr>
            <w:tcW w:w="1585" w:type="dxa"/>
            <w:gridSpan w:val="4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  <w:tc>
          <w:tcPr>
            <w:tcW w:w="1393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77,78</w:t>
            </w:r>
          </w:p>
        </w:tc>
      </w:tr>
      <w:tr w:rsidR="006D62C9" w:rsidRPr="006D62C9" w:rsidTr="00281718"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Стажування лікарів (провізорів) - інтернів за спеціальністю «Педіатрія»</w:t>
            </w:r>
          </w:p>
        </w:tc>
        <w:tc>
          <w:tcPr>
            <w:tcW w:w="1585" w:type="dxa"/>
            <w:gridSpan w:val="4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  <w:tc>
          <w:tcPr>
            <w:tcW w:w="1393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77,78</w:t>
            </w:r>
          </w:p>
        </w:tc>
      </w:tr>
      <w:tr w:rsidR="006D62C9" w:rsidRPr="006D62C9" w:rsidTr="00281718">
        <w:trPr>
          <w:gridAfter w:val="1"/>
          <w:wAfter w:w="10" w:type="dxa"/>
          <w:trHeight w:val="1012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54" w:type="dxa"/>
            <w:gridSpan w:val="1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b/>
              </w:rPr>
            </w:pPr>
            <w:r w:rsidRPr="006D62C9">
              <w:rPr>
                <w:rFonts w:ascii="Times New Roman" w:hAnsi="Times New Roman" w:cs="Times New Roman"/>
                <w:b/>
              </w:rPr>
              <w:t>Лабораторні, діагностичні та консультативні послуги за зверненням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  <w:b/>
              </w:rPr>
            </w:pPr>
            <w:r w:rsidRPr="006D62C9">
              <w:rPr>
                <w:rFonts w:ascii="Times New Roman" w:hAnsi="Times New Roman" w:cs="Times New Roman"/>
                <w:b/>
              </w:rPr>
              <w:t>громадян, що надаються без направлення лікаря, зокрема із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b/>
              </w:rPr>
              <w:t xml:space="preserve">застосуванням </w:t>
            </w:r>
            <w:proofErr w:type="spellStart"/>
            <w:r w:rsidRPr="006D62C9">
              <w:rPr>
                <w:rFonts w:ascii="Times New Roman" w:hAnsi="Times New Roman" w:cs="Times New Roman"/>
                <w:b/>
              </w:rPr>
              <w:t>телемедицини</w:t>
            </w:r>
            <w:proofErr w:type="spellEnd"/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кардіоревматолога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46,80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гематолога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50,21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педіатра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49,50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нефролога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45,70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гастроентеролога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46,18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пульмунолога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46,61</w:t>
            </w:r>
          </w:p>
        </w:tc>
      </w:tr>
      <w:tr w:rsidR="006D62C9" w:rsidRPr="006D62C9" w:rsidTr="00281718">
        <w:trPr>
          <w:gridAfter w:val="2"/>
          <w:wAfter w:w="133" w:type="dxa"/>
          <w:trHeight w:val="197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невролога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42,34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63,15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ендокринолога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41,46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мунолога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59,46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алерголога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50,75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інфекціоніста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43,68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Консультація лікаря - гінеколога дитячого та підліткового віку 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87,20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хірурга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bottom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57,66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 – ортопеда - травматолога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52,46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 xml:space="preserve">хірурга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торокального</w:t>
            </w:r>
            <w:proofErr w:type="spellEnd"/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49,46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уролога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59,43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отоларинголога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51,05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нейрохірурга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41,49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 - офтальмолога дитячого (до 6 місяців)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100,14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 - офтальмолога дитячого (після 6 місяців)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68,31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сурдолога</w:t>
            </w:r>
            <w:proofErr w:type="spellEnd"/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108,36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психіатра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lastRenderedPageBreak/>
              <w:t>69,85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рефлексотерапевта</w:t>
            </w:r>
            <w:proofErr w:type="spellEnd"/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49,91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стоматолога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59,41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онколога дитячого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49,38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Консультація лікаря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фізіотерапевта</w:t>
            </w:r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1276" w:type="dxa"/>
            <w:gridSpan w:val="5"/>
            <w:vAlign w:val="bottom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24,84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8931" w:type="dxa"/>
            <w:gridSpan w:val="1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62C9">
              <w:rPr>
                <w:rFonts w:ascii="Times New Roman" w:hAnsi="Times New Roman" w:cs="Times New Roman"/>
                <w:bCs/>
              </w:rPr>
              <w:t xml:space="preserve">Ендоскопічні діагностичні послуги </w:t>
            </w:r>
            <w:r w:rsidRPr="006D62C9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2.28.1.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Езофагогастроду</w:t>
            </w:r>
            <w:proofErr w:type="spellEnd"/>
            <w:r w:rsidRPr="006D62C9">
              <w:rPr>
                <w:rFonts w:ascii="Times New Roman" w:hAnsi="Times New Roman" w:cs="Times New Roman"/>
                <w:lang w:val="en-US"/>
              </w:rPr>
              <w:t>а</w:t>
            </w:r>
            <w:proofErr w:type="spellStart"/>
            <w:r w:rsidRPr="006D62C9">
              <w:rPr>
                <w:rFonts w:ascii="Times New Roman" w:hAnsi="Times New Roman" w:cs="Times New Roman"/>
              </w:rPr>
              <w:t>деноскопія</w:t>
            </w:r>
            <w:proofErr w:type="spellEnd"/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142,68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2.28.2.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Ректороманоскопія</w:t>
            </w:r>
            <w:proofErr w:type="spellEnd"/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141,15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2.28.3.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Ендоскопічна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внутрішньошлункова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рН-метрія</w:t>
            </w:r>
            <w:proofErr w:type="spellEnd"/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130,81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2.28.4.</w:t>
            </w:r>
          </w:p>
        </w:tc>
        <w:tc>
          <w:tcPr>
            <w:tcW w:w="6086" w:type="dxa"/>
            <w:gridSpan w:val="5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Езофагогастродуаденоскопія</w:t>
            </w:r>
            <w:proofErr w:type="spellEnd"/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+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хілектобактерії</w:t>
            </w:r>
            <w:proofErr w:type="spellEnd"/>
          </w:p>
        </w:tc>
        <w:tc>
          <w:tcPr>
            <w:tcW w:w="1569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149,81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8931" w:type="dxa"/>
            <w:gridSpan w:val="13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D62C9">
              <w:rPr>
                <w:rFonts w:ascii="Times New Roman" w:hAnsi="Times New Roman" w:cs="Times New Roman"/>
                <w:bCs/>
              </w:rPr>
              <w:t>Функціональні діагностичні послуги</w:t>
            </w:r>
            <w:r w:rsidRPr="006D62C9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2.29.1.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Електрокардіографія (0 місяців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-</w:t>
            </w:r>
            <w:r w:rsidRPr="006D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2C9">
              <w:rPr>
                <w:rFonts w:ascii="Times New Roman" w:hAnsi="Times New Roman" w:cs="Times New Roman"/>
              </w:rPr>
              <w:t>3 роки)</w:t>
            </w:r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16,26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2.29.2.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Електрокардіографія (3 років  - 18 років)</w:t>
            </w:r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16,26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2.29.3.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2C9">
              <w:rPr>
                <w:rFonts w:ascii="Times New Roman" w:hAnsi="Times New Roman" w:cs="Times New Roman"/>
                <w:color w:val="000000"/>
              </w:rPr>
              <w:t>Кардіоінтервалографія</w:t>
            </w:r>
            <w:proofErr w:type="spellEnd"/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16,11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2.29.4.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  <w:color w:val="000000"/>
              </w:rPr>
              <w:t>Електрокардіографія з навантаженням</w:t>
            </w:r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24,45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2.29.5.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  <w:color w:val="000000"/>
              </w:rPr>
              <w:t>Електрокардіографія (фармакологічні проби)</w:t>
            </w:r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73,59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2.29.6.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  <w:color w:val="000000"/>
              </w:rPr>
              <w:t>Спірографія</w:t>
            </w:r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24,51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2.29.7.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  <w:color w:val="000000"/>
              </w:rPr>
              <w:t>Спірографія з навантаженням</w:t>
            </w:r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24,51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2.29.8.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  <w:color w:val="000000"/>
              </w:rPr>
              <w:t>Спірографія (фармакологічні проби)</w:t>
            </w:r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24,51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2.29.9.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2C9">
              <w:rPr>
                <w:rFonts w:ascii="Times New Roman" w:hAnsi="Times New Roman" w:cs="Times New Roman"/>
                <w:color w:val="000000"/>
              </w:rPr>
              <w:t>Електроенцефалографія</w:t>
            </w:r>
            <w:proofErr w:type="spellEnd"/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36,64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2.29.10.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2C9">
              <w:rPr>
                <w:rFonts w:ascii="Times New Roman" w:hAnsi="Times New Roman" w:cs="Times New Roman"/>
                <w:color w:val="000000"/>
              </w:rPr>
              <w:t>Реовазографія</w:t>
            </w:r>
            <w:proofErr w:type="spellEnd"/>
            <w:r w:rsidRPr="006D62C9">
              <w:rPr>
                <w:rFonts w:ascii="Times New Roman" w:hAnsi="Times New Roman" w:cs="Times New Roman"/>
                <w:color w:val="000000"/>
              </w:rPr>
              <w:t xml:space="preserve"> верхніх кінцівок</w:t>
            </w:r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lastRenderedPageBreak/>
              <w:t>26,85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2.29.11.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2C9">
              <w:rPr>
                <w:rFonts w:ascii="Times New Roman" w:hAnsi="Times New Roman" w:cs="Times New Roman"/>
                <w:color w:val="000000"/>
              </w:rPr>
              <w:t>Реоенцефалографія</w:t>
            </w:r>
            <w:proofErr w:type="spellEnd"/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26,85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2.29.12.</w:t>
            </w:r>
          </w:p>
        </w:tc>
        <w:tc>
          <w:tcPr>
            <w:tcW w:w="6078" w:type="dxa"/>
            <w:gridSpan w:val="4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2C9">
              <w:rPr>
                <w:rFonts w:ascii="Times New Roman" w:hAnsi="Times New Roman" w:cs="Times New Roman"/>
                <w:color w:val="000000"/>
              </w:rPr>
              <w:t>Реовазографія</w:t>
            </w:r>
            <w:proofErr w:type="spellEnd"/>
            <w:r w:rsidRPr="006D62C9">
              <w:rPr>
                <w:rFonts w:ascii="Times New Roman" w:hAnsi="Times New Roman" w:cs="Times New Roman"/>
                <w:color w:val="000000"/>
              </w:rPr>
              <w:t xml:space="preserve"> нижніх кінцівок</w:t>
            </w:r>
          </w:p>
        </w:tc>
        <w:tc>
          <w:tcPr>
            <w:tcW w:w="1546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307" w:type="dxa"/>
            <w:gridSpan w:val="6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26,85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8931" w:type="dxa"/>
            <w:gridSpan w:val="13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D62C9">
              <w:rPr>
                <w:rFonts w:ascii="Times New Roman" w:hAnsi="Times New Roman" w:cs="Times New Roman"/>
                <w:bCs/>
              </w:rPr>
              <w:t>Ультразвукові діагностичні послуги</w:t>
            </w:r>
            <w:r w:rsidRPr="006D62C9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2.30.1.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Комплексно: печінка +жовчний міхур + жовчні протоки + підшлункова залоза + селезінка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84,49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2.30.2.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За  окремими органами : нирки + надниркові залози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30,51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2.30.3.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сечовий міхур з визначенням залишкової сечі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20,55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2.30.4.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яєчки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20,55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2.30.5.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Комплексно: матка + яєчники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53,95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2.30.6.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Щитовидна залоза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40,53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2.30.7.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Молочні залози (з двох сторін)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61,68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2.30.8.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Слинні залози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31,11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2.30.9.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Лімфатичні вузли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34,28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2.30.10.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М’які тканини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65,44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2.30.11.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Кістки та суглоби (в залежності від складності)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65,44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2.30.12.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Середостіння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43,69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2.30.13.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Плевральна порожнина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46,09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2.30.14.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Вилочкова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залоза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40,53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2.30.15.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Ехокардіографія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64,24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2.30.16.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Ехокардіографія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з кольоровим картуванням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91,59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2.30.17.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Ехокардіографія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з допплерівським аналізом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bottom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94,75</w:t>
            </w:r>
          </w:p>
        </w:tc>
      </w:tr>
      <w:tr w:rsidR="006D62C9" w:rsidRPr="006D62C9" w:rsidTr="00281718">
        <w:trPr>
          <w:gridAfter w:val="2"/>
          <w:wAfter w:w="133" w:type="dxa"/>
          <w:trHeight w:val="634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2.30.18.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Черезшкірна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діагностична пункція поверхневих структур та м’яких тканин</w:t>
            </w:r>
          </w:p>
        </w:tc>
        <w:tc>
          <w:tcPr>
            <w:tcW w:w="1559" w:type="dxa"/>
            <w:gridSpan w:val="2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</w:p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60,78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2.30.19.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Ехоенцефалографія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у режимі А</w:t>
            </w:r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41,13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2.30.20.</w:t>
            </w:r>
          </w:p>
        </w:tc>
        <w:tc>
          <w:tcPr>
            <w:tcW w:w="6096" w:type="dxa"/>
            <w:gridSpan w:val="6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Ехоофтальмографія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276" w:type="dxa"/>
            <w:gridSpan w:val="5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60,18</w:t>
            </w:r>
          </w:p>
        </w:tc>
      </w:tr>
      <w:tr w:rsidR="006D62C9" w:rsidRPr="006D62C9" w:rsidTr="00281718">
        <w:trPr>
          <w:gridAfter w:val="2"/>
          <w:wAfter w:w="133" w:type="dxa"/>
          <w:trHeight w:val="455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8931" w:type="dxa"/>
            <w:gridSpan w:val="13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62C9">
              <w:rPr>
                <w:rFonts w:ascii="Times New Roman" w:hAnsi="Times New Roman" w:cs="Times New Roman"/>
                <w:bCs/>
              </w:rPr>
              <w:t>Ультразвукові діагностичні послуги для новонароджених: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2.31.1.</w:t>
            </w:r>
          </w:p>
        </w:tc>
        <w:tc>
          <w:tcPr>
            <w:tcW w:w="5886" w:type="dxa"/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Головний мозок</w:t>
            </w:r>
          </w:p>
        </w:tc>
        <w:tc>
          <w:tcPr>
            <w:tcW w:w="1911" w:type="dxa"/>
            <w:gridSpan w:val="9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64,24</w:t>
            </w:r>
          </w:p>
        </w:tc>
      </w:tr>
      <w:tr w:rsidR="006D62C9" w:rsidRPr="006D62C9" w:rsidTr="00281718">
        <w:trPr>
          <w:gridAfter w:val="2"/>
          <w:wAfter w:w="133" w:type="dxa"/>
          <w:trHeight w:val="353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2.31.2.</w:t>
            </w:r>
          </w:p>
        </w:tc>
        <w:tc>
          <w:tcPr>
            <w:tcW w:w="5886" w:type="dxa"/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Внутрішні органи</w:t>
            </w:r>
          </w:p>
        </w:tc>
        <w:tc>
          <w:tcPr>
            <w:tcW w:w="1911" w:type="dxa"/>
            <w:gridSpan w:val="9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64,84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2.31.3.</w:t>
            </w:r>
          </w:p>
        </w:tc>
        <w:tc>
          <w:tcPr>
            <w:tcW w:w="5886" w:type="dxa"/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Суглоби та кістки</w:t>
            </w:r>
          </w:p>
        </w:tc>
        <w:tc>
          <w:tcPr>
            <w:tcW w:w="1911" w:type="dxa"/>
            <w:gridSpan w:val="9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64,84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2.31.4.</w:t>
            </w:r>
          </w:p>
        </w:tc>
        <w:tc>
          <w:tcPr>
            <w:tcW w:w="5886" w:type="dxa"/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Комплексно: головний мозок + внутрішні органи + суглоби та кістки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9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114,66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8931" w:type="dxa"/>
            <w:gridSpan w:val="13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62C9">
              <w:rPr>
                <w:rFonts w:ascii="Times New Roman" w:hAnsi="Times New Roman" w:cs="Times New Roman"/>
                <w:bCs/>
              </w:rPr>
              <w:t>Рентгенологічні діагностичні послуги</w:t>
            </w:r>
            <w:r w:rsidRPr="006D62C9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2.32.1.</w:t>
            </w:r>
          </w:p>
        </w:tc>
        <w:tc>
          <w:tcPr>
            <w:tcW w:w="5954" w:type="dxa"/>
            <w:gridSpan w:val="3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черепа (у двох проекціях)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до 9 років)</w:t>
            </w:r>
          </w:p>
        </w:tc>
        <w:tc>
          <w:tcPr>
            <w:tcW w:w="1843" w:type="dxa"/>
            <w:gridSpan w:val="7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71,99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2.32.2.</w:t>
            </w:r>
          </w:p>
        </w:tc>
        <w:tc>
          <w:tcPr>
            <w:tcW w:w="5954" w:type="dxa"/>
            <w:gridSpan w:val="3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черепа (у двох проекціях) (після 9 років)</w:t>
            </w:r>
          </w:p>
        </w:tc>
        <w:tc>
          <w:tcPr>
            <w:tcW w:w="1843" w:type="dxa"/>
            <w:gridSpan w:val="7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81,63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2.32.3.</w:t>
            </w:r>
          </w:p>
        </w:tc>
        <w:tc>
          <w:tcPr>
            <w:tcW w:w="5954" w:type="dxa"/>
            <w:gridSpan w:val="3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колоносових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пазух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до  3 років)</w:t>
            </w:r>
          </w:p>
        </w:tc>
        <w:tc>
          <w:tcPr>
            <w:tcW w:w="1843" w:type="dxa"/>
            <w:gridSpan w:val="7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42,26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2.32.4.</w:t>
            </w:r>
          </w:p>
        </w:tc>
        <w:tc>
          <w:tcPr>
            <w:tcW w:w="5954" w:type="dxa"/>
            <w:gridSpan w:val="3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колоносових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пазух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 до 9 років, після  9 років)</w:t>
            </w:r>
          </w:p>
        </w:tc>
        <w:tc>
          <w:tcPr>
            <w:tcW w:w="1843" w:type="dxa"/>
            <w:gridSpan w:val="7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49,63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2.32.5.</w:t>
            </w:r>
          </w:p>
        </w:tc>
        <w:tc>
          <w:tcPr>
            <w:tcW w:w="5954" w:type="dxa"/>
            <w:gridSpan w:val="3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висково - щелепного суглоба (від 0 місяців до  9 років)</w:t>
            </w:r>
          </w:p>
        </w:tc>
        <w:tc>
          <w:tcPr>
            <w:tcW w:w="1843" w:type="dxa"/>
            <w:gridSpan w:val="7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2.32.6.</w:t>
            </w:r>
          </w:p>
        </w:tc>
        <w:tc>
          <w:tcPr>
            <w:tcW w:w="5954" w:type="dxa"/>
            <w:gridSpan w:val="3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висково - щелепного суглоба (після 9 років)</w:t>
            </w:r>
          </w:p>
        </w:tc>
        <w:tc>
          <w:tcPr>
            <w:tcW w:w="1843" w:type="dxa"/>
            <w:gridSpan w:val="7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62,41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2.32.7.</w:t>
            </w:r>
          </w:p>
        </w:tc>
        <w:tc>
          <w:tcPr>
            <w:tcW w:w="5954" w:type="dxa"/>
            <w:gridSpan w:val="3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нижньої щелепи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до 3 років)</w:t>
            </w:r>
          </w:p>
        </w:tc>
        <w:tc>
          <w:tcPr>
            <w:tcW w:w="1843" w:type="dxa"/>
            <w:gridSpan w:val="7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2.32.8.</w:t>
            </w:r>
          </w:p>
        </w:tc>
        <w:tc>
          <w:tcPr>
            <w:tcW w:w="5954" w:type="dxa"/>
            <w:gridSpan w:val="3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нижньої щелепи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 до 9 років, після 9 років)</w:t>
            </w:r>
          </w:p>
        </w:tc>
        <w:tc>
          <w:tcPr>
            <w:tcW w:w="1843" w:type="dxa"/>
            <w:gridSpan w:val="7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62,41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2.32.9.</w:t>
            </w:r>
          </w:p>
        </w:tc>
        <w:tc>
          <w:tcPr>
            <w:tcW w:w="5954" w:type="dxa"/>
            <w:gridSpan w:val="3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кісток носа</w:t>
            </w:r>
          </w:p>
        </w:tc>
        <w:tc>
          <w:tcPr>
            <w:tcW w:w="1843" w:type="dxa"/>
            <w:gridSpan w:val="7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42,26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скроневої кістки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60,63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скроневої кістки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67,99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2.32.12.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ключиці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47,80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ключиці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55,16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ребер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0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80,74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ребер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до 9 років, 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85,56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грудини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грудини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62,41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грудини (після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67,24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грудного відділу хребта (у двох проекціях) (від 0 місяців до 5 місяців)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110,36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2.32.20.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грудного відділу хребта (у двох проекціях)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(від 5 місяців до 9 років, після 9 років)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120,00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2.32.21.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Функціональне дослідження хребта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92,79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2.32.22.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Антруми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у дітей до 1 року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47,80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2.32.23.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Соскоподібні відростки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70,10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2.32.24.</w:t>
            </w:r>
          </w:p>
        </w:tc>
        <w:tc>
          <w:tcPr>
            <w:tcW w:w="5954" w:type="dxa"/>
            <w:gridSpan w:val="3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Турецьке сідло (від 0 місяців до 5 місяців)</w:t>
            </w:r>
          </w:p>
        </w:tc>
        <w:tc>
          <w:tcPr>
            <w:tcW w:w="1843" w:type="dxa"/>
            <w:gridSpan w:val="7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47,80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2.32.25.</w:t>
            </w:r>
          </w:p>
        </w:tc>
        <w:tc>
          <w:tcPr>
            <w:tcW w:w="5954" w:type="dxa"/>
            <w:gridSpan w:val="3"/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Турецьке сідло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до 9 років, після  9 років)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55,16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2.32.26.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кісток тазу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55,16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2.32.27.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кісток тазу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3років 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59,99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2.32.28.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кісток тазу (після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67,58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2.32.29.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орбіт (від 0 місяців 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47,80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2.32.30.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орбіт (після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55,16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2.32.31.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зорових нервів за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Резе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47,80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2.32.32.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зорових нервів за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Резе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55,16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2.32.33.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верхньої щелепи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2.32.34.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верхньої щелепи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5 місяців до 9 років, 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62,41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2.32.35.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шийного відділу хребта (у двох проекціях)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70,10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2.32.36.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шийного відділу хребта (у двох проекціях)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84,81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2.32.37.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поперекового відділу хребта (у двох проекціях)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90,08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2.32.38.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поперекового відділу хребта (у двох проекціях) (від 5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104,79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2.32.39.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поперекового відділу хребта (у двох проекціях)  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3років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114,43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2.32.40.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попереково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- крижового відділу хребта (у двох проекціях)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 до 5 місяців 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97,56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2.32.41.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попереково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- крижового відділу хребта (у двох проекціях)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107,20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2.32.42.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попереково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- крижового відділу хребта (у двох проекціях) (після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122,39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2.32.43.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Дотичні рентгенографії черепа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47,80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2.32.44.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Дотичні рентгенографії черепа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5 місяців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55,16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2.32.45.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Плечові і кульшові суглоби в аксіальній проекції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2.32.46.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Плечові і кульшові суглоби в аксіальний проекції (від 5 місяців до 9 років ,після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62,41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2.32.47.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плечової кістки (у двох проекціях) (від 0 місяців до 5 місяців)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57,28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2.32.48.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плечової кістки (у двох проекціях) 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71,99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2.32.49.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плечової кістки (у двох проекціях)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3 років 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81,63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2.32.50.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передпліччя (у двох проекціях) (від 0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57,28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2.32.51.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передпліччя (у двох проекціях) (від 3 років 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71,99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2.32.52.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стегна (у двох проекціях)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57,28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2.32.53.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стегна (у двох проекціях)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71,99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2.32.54.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стегна (у двох проекціях)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81,63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2.32.55.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стегна (у двох проекціях) (після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96,81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2.32.56.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гомілки (у двох проекціях)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57,28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2.32.57.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гомілки (у двох проекціях)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71,99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2.32.58.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гомілки (у двох проекціях)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81,63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2.32.59.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гомілки (у двох проекціях) (після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96,81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2.32.60.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ступні (у двох проекціях)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57,28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2.32.61.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ступні (у двох проекціях)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71,99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2.32.62.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ступні (у двох проекціях)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3 років 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81,63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2.32.63.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ступні (у двох проекціях) (після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96,81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2.32.64.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кисті (у двох проекціях)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57,28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2.32.65.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кисті (у двох проекціях)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71,99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2.32.66.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кисті (у двох проекціях)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3років до 9 років,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81,63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2.32.67.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пальця (у двох проекціях)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57,28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2.32.68.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органів грудної клітини оглядова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55,16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2.32.69.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органів грудної клітини оглядова (від 5 </w:t>
            </w:r>
            <w:r w:rsidRPr="006D62C9">
              <w:rPr>
                <w:rFonts w:ascii="Times New Roman" w:hAnsi="Times New Roman" w:cs="Times New Roman"/>
              </w:rPr>
              <w:lastRenderedPageBreak/>
              <w:t>місяців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59,99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2.32.70.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органів грудної клітини оглядова (після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67,58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2.32.71.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органів грудної клітини (у бічній проекції)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67,99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2.32.72.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органів грудної клітини (у бічній проекції) (від 5 місяців 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72,81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2.32.73.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органів грудної клітини (у бічній проекції) (після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80,40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2.32.74.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Пневмоколографія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119,11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2.32.75.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Пневмоколографія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123,94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2.32.76.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Пневмоколографія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 до 9 років, 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131,53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2.32.77.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Подвійне контрастування товстої кишки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149,30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2.32.78.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Подвійне контрастування товстої кишки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5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154,13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2.32.79.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Подвійне контрастування товстої кишки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до 9 років, 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161,71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2.32.80.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Дослідження при атрезії ануса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73,53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2.32.81.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Водно - сифонна проба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67,99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2.32.82.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Водно - сифонна проба (від 3 років 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72,81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2.32.83.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при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пілоростенозі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78,05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2.32.84.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при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пілоростенозі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85,41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2.32.85.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при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пілоростенозі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90,24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2.32.86.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Ректографія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90,95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2.32.87.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Ректографія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95,78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2.32.88.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Ректографія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103,36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2.32.89.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Холангіографія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184,28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2.32.90.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Холангіографія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188,92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2.32.91.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Холангіографія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315,22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2.32.92.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Латерографія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60,74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2.32.93.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Латерографія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65,56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2.32.94.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Латерографія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73,15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2.32.95.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черевної порожнини (оглядова)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55,16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2.32.96.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черевної порожнини (оглядова) (від 5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59,99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2.32.97.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черевної порожнини (оглядова) (від 3 років до 9 років, після 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67,58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2.32.98.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шлунка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109,14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2.32.99.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шлунка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до 9 років,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116,50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2.32.100.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стравоходу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83,59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2.32.101.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стравоходу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до 9 років,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90,95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2.32.102.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Ірігографія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129,33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2.32.103.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Ірігографія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134,15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2.32.104.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Ірігографія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 до 9 років,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141,74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2.32.105.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Фістулографія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201,88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2.32.106.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Фістулографія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206,51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2.32.107.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Фістулографія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 до 9 років, після 9 років 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332,81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2.32.108.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Екскреторна орографія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249,52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2.32.109.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Екскреторна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урографія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258,77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2.32.110.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Екскреторна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урографія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3 років  до 9 років,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376,02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2.32.111.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Мікційна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цистографія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200,44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2.32.112.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Мікційна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цистографія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5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209,69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2.32.113.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Мікційна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цистографія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до 9 років ,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343,28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2.32.114.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Інфузійна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урографія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249,52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2.32.115.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Інфузійна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урографія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5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258,77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2.32.116.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Інфузійна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урографія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3 років  до 9 років,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376,02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2.32.117.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Уретерографія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226,44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2.32.118.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Уретерографія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231,07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2.32.119.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Уретерографія</w:t>
            </w:r>
            <w:proofErr w:type="spellEnd"/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3 років  до 9 років ,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342,48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2.32.120.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Уніфікована методика діагностики вроджена лійкоподібна деформація грудної клітки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67,99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2.32.121.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Уніфікована методика діагностики вроджена лійкоподібна деформація грудної клітки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72,81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2.32.122.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Уніфікована методика діагностики вроджена лійкоподібна деформація грудної клітки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(після 9 років)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80,40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2.32.123.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Уніфікована методика діагностики вродженої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кілеподібної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деформації грудної клітки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87,96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2.32.124.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Уніфікована методика діагностики вродженої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кілеподібної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деформації грудної клітки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5 місяців 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92,79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2.32.125.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Уніфікована методика діагностики вродженої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кілеподібної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деформації грудної клітки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100,38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2.32.126.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при стравохідній нориці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221,09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2.32.127.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при стравохідній нориці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5 місяців до 9 років,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344,74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2.32.128.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стравоходу при атрезії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214,02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2.32.129.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стравоходу при атрезії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5 місяців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221,09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2.32.130.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стравоходу при атрезії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3 років 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344,74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2.32.131.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Спосіб діагностики колоно - ректальних закрепів (від 5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123,75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2.32.132.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Спосіб діагностики колоно - ректальних закрепів (від 3 років  до 9 років,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136,16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2.32.133.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Екскреторна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урографія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з діуретичним навантаженням (від 0 місяців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277,93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2.32.134.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Екскреторна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урографія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з діуретичним навантаженням (від 5 місяців  до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291,80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2.32.135.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Екскреторна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урографія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з діуретичним навантаженням (після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414,66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2.32.136.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Рентгенографія кульшових суглобів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 (від 0 місяців  до 5 місяців)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47,80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2.32.137.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кульшових суглобів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5 місяців  до 3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55,16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2.32.138.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Рентгенографія кульшових суглобів 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(від 3 років  до 9 років, після 9 років)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59,99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  <w:bCs/>
              </w:rPr>
              <w:t>Клініко-діагностичні лабораторні послуги: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2.33.1.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Клінічний аналіз крові (скорочений)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40,84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2.33.2.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Клінічний аналіз крові (повний)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59,66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2.33.3.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часу згортання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20,41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2.33.4.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тривалості кровотечі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20,41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2.33.5.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осмотичної резистентності еритроцитів в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44,73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2.33.6.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Клінічний аналіз сечі (повний)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39,25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2.33.7.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Функція нирок (проба за Нечипоренко)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20,90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2.33.8.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Функція нирок (проба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Зімницького</w:t>
            </w:r>
            <w:proofErr w:type="spellEnd"/>
            <w:r w:rsidRPr="006D6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36,56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2.33.9.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білірубіну в сечі (проба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Розіна</w:t>
            </w:r>
            <w:proofErr w:type="spellEnd"/>
            <w:r w:rsidRPr="006D6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18,21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2.33.10.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Аналіз сечі на глюкозу і кетонові тіла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15,25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2.33.11.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Мікроскопія виділень піхви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25,74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2.33.12.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Аналіз калу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19,94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2.33.13.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Аналіз калу (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копрограма</w:t>
            </w:r>
            <w:proofErr w:type="spellEnd"/>
            <w:r w:rsidRPr="006D6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32,46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2.33.14.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білірубіну і його фракцій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33,99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2.33.15.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калію, натрію, хлору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68,48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2.33.16.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кальцію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33,35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2.33.17.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магнію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40,51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2.33.18.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заліза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44,70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2.33.19.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неорганічного фосфору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36,93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2.33.20.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крові 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протромбіновий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56,20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2.33.21.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етанолового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тесту в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34,01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2.33.22.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фібриногену в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50,29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2.33.23.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активованого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часу в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49,96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2.33.24.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сечовини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49,69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2.33.25.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креатиніну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47,98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2.33.26.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холестирину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36,60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2.33.27.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крові на лужну фосфатазу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51,51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2.33.28.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крові на амілазу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33,53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2.33.29.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крові на сечову кислоту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32,36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2.33.30.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активності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аспартатамінотрансферази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56,99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2.33.31.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активності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аланінамінотрансферази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56,10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2.33.32.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сироватки крові на глюкозу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29,05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2.33.33.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загального білка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26,03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2.33.34.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білкових фракцій в сироватці крові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51,03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2.33.35.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білка в добовій пробі сечі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24,10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2.33.36.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Аналіз сечі на активність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альфаамілази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(діастаза)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30,76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2.33.37.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Аналіз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пунктату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кісткового мозку (</w:t>
            </w:r>
            <w:proofErr w:type="spellStart"/>
            <w:r w:rsidRPr="006D62C9">
              <w:rPr>
                <w:rFonts w:ascii="Times New Roman" w:hAnsi="Times New Roman" w:cs="Times New Roman"/>
              </w:rPr>
              <w:t>мієлограма</w:t>
            </w:r>
            <w:proofErr w:type="spellEnd"/>
            <w:r w:rsidRPr="006D6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104,18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62C9">
              <w:rPr>
                <w:rFonts w:ascii="Times New Roman" w:hAnsi="Times New Roman" w:cs="Times New Roman"/>
                <w:bCs/>
              </w:rPr>
              <w:t>Імунологічні лабораторні послуги</w:t>
            </w:r>
            <w:r w:rsidRPr="006D62C9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резус-фактору в крові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40,53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груп крові по системі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АВО</w:t>
            </w:r>
            <w:proofErr w:type="spellEnd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40,53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антирезусних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антитіл  в сироватці крові та молоці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39,81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гемолізинів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анти А і анти В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в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сироватці крові та молоці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38,93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2.34.5.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активності анти-о-</w:t>
            </w:r>
            <w:proofErr w:type="spellStart"/>
            <w:r w:rsidRPr="006D62C9">
              <w:rPr>
                <w:rFonts w:ascii="Times New Roman" w:hAnsi="Times New Roman" w:cs="Times New Roman"/>
              </w:rPr>
              <w:t>стрептолізину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в сироватці крові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63,51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С- реактивного білку в сироватці крові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30,95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рематоїдного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фактору в сироватці крові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51,15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серомукоїдів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у сироватці крові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57,78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циркулюючих імунних комплексів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29,19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рівня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імунноглобулінів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класу E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хемілюмінісцентним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методом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102,26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2.34.10.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крові на токсоплазмоз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ІgM</w:t>
            </w:r>
            <w:proofErr w:type="spellEnd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131,08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2.34.11.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крові на токсоплазмоз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ІgG</w:t>
            </w:r>
            <w:proofErr w:type="spellEnd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131,08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2.34.12.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крові 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цитомегаловірус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ІgG</w:t>
            </w:r>
            <w:proofErr w:type="spellEnd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121,63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2.34.13.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крові 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цитомегаловірус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ІgM</w:t>
            </w:r>
            <w:proofErr w:type="spellEnd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125,06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2.34.14.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крові на вірус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герпесу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тип 1/2 по </w:t>
            </w:r>
            <w:proofErr w:type="spellStart"/>
            <w:r w:rsidRPr="006D62C9"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121,63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2.34.15.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крові на вірус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герпесу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тип 1/2 по </w:t>
            </w:r>
            <w:proofErr w:type="spellStart"/>
            <w:r w:rsidRPr="006D62C9">
              <w:rPr>
                <w:rFonts w:ascii="Times New Roman" w:hAnsi="Times New Roman" w:cs="Times New Roman"/>
              </w:rPr>
              <w:t>IgМ</w:t>
            </w:r>
            <w:proofErr w:type="spellEnd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126,06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2.34.16.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крові на аскариди по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ІgG</w:t>
            </w:r>
            <w:proofErr w:type="spellEnd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100,28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2.34.17.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Дослідження крові на лямблії по сумарних антитілах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97,89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2.34.18.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в крові рівня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імуноглобулінів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класу G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імуноферментним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методом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84,45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2.34.19.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в крові рівня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імуноглобулінів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класу М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імуноферментним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методом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79,50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2.34.20.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в крові рівня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імуноглобулінів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класу 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імуноферментним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методом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87,05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2.34.21.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Визначення альбуміну в сечі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імуноферментним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методом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96,95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2.34.22.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</w:rPr>
              <w:t>Дослідження на ВІЛ інфекцію за допомогою швидких тестів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77,53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2.34.23.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Дослідження на гепатит В за допомогою швидких тестів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26,45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2.34.24.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Дослідження на гепатит С за допомогою швидких тестів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26,54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2.34.25.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Дослідження на грип А, В за допомогою швидких тестів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260,86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62C9">
              <w:rPr>
                <w:rFonts w:ascii="Times New Roman" w:hAnsi="Times New Roman" w:cs="Times New Roman"/>
                <w:bCs/>
              </w:rPr>
              <w:t>Бактеріологічні лабораторні послуги</w:t>
            </w:r>
            <w:r w:rsidRPr="006D62C9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2.35.1.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Ідентифікація мікроорганізмів за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культуральними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властивостями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38,56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2.35.2.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Мікроскопія препаратів пофарбованих за Грамом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24,56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2.35.3.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Ідентифікація мікробів роду Стафілококів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51,59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2.35.4.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Ідентифікація мікробів сімейства Стрептококових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129,63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2.35.5.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Визначення чутливості мікроорганізмів до антибіотиків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35,10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2.35.6.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Ідентифікація мікробів роду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Нейсерій</w:t>
            </w:r>
            <w:proofErr w:type="spellEnd"/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53,09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2.35.7.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Ідентифікація мікробів роду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Гемофілус</w:t>
            </w:r>
            <w:proofErr w:type="spellEnd"/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48,75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2.35.8.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Ідентифікація мікробів роду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Псевдомонас</w:t>
            </w:r>
            <w:proofErr w:type="spellEnd"/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46,46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2.35.9.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Ідентифікація мікробів роду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Неферментуючі</w:t>
            </w:r>
            <w:proofErr w:type="spellEnd"/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108,65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2.35.10.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Ідентифікація грибів роду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6D62C9">
              <w:rPr>
                <w:rFonts w:ascii="Times New Roman" w:hAnsi="Times New Roman" w:cs="Times New Roman"/>
              </w:rPr>
              <w:t>, з кількісним визначенням мікроорганізмів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43,86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2.35.11.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Ідентифікація мікроорганізмів за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культуральними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властивостями (грудне молоко, виділення із носа, зіва)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41,21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2.35.12.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калу на дисбактеріоз,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ідентитфікація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мікроорганізмів за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культуральними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властивостями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101,24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2.35.13.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калу на дисбактеріоз ідентифікація мікроорганізмів за серологічними властивостями і сімейства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ентеробактерій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по 4-13 тестам ( спосіб 1)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83,14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2.35.14.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калу на дисбактеріоз ідентифікація мікроорганізмів за серологічними властивостями і сімейства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ентеробактерій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по 4-13 тестам</w:t>
            </w:r>
            <w:r w:rsidRPr="006D62C9">
              <w:rPr>
                <w:rFonts w:ascii="Times New Roman" w:hAnsi="Times New Roman" w:cs="Times New Roman"/>
                <w:lang w:val="en-US"/>
              </w:rPr>
              <w:t>m</w:t>
            </w:r>
            <w:r w:rsidRPr="006D62C9">
              <w:rPr>
                <w:rFonts w:ascii="Times New Roman" w:hAnsi="Times New Roman" w:cs="Times New Roman"/>
              </w:rPr>
              <w:t xml:space="preserve"> (спосіб 2)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3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224,83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2.35.15.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Дослідження калу на дисбактеріоз з ідентифікацією до виду: Рід стафілокок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4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37,66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2.35.16.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Дослідження калу на дисбактеріоз з ідентифікацією до виду: Рід стрептококу, ентерококу (спосіб 1)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5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73,79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2.35.17.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Дослідження калу на дисбактеріоз з ідентифікацією до виду: Рід стрептококу, ентерококу (спосіб 2)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6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179,46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2.35.18.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калу на дисбактеріоз з ідентифікацією до виду: Рід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кандіда</w:t>
            </w:r>
            <w:proofErr w:type="spellEnd"/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32,11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2.35.19.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Ідентифікація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мікоорганізмів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(на дифтерію) за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культуральними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властивостями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38,14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2.35.20.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Ідентифікація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мікоорганізмів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(на дифтерію) за біохімічними властивостями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46,95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2.35.21.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калу 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ротовірусну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інфекцію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151,73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2.35.22.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Ідентифікація мікроорганізмів за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культуральними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властивостями (кашлюк)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42,26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2.35.23.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Ідентифікація мікроорганізмів за серологічними властивостями (кашлюк)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81,68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2.35.24.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крові на стерильність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48,33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2.35.25.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сечі 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бактеріурію</w:t>
            </w:r>
            <w:proofErr w:type="spellEnd"/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35,28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2.35.26.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калу 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дизгрупу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з профілактичною метою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37,40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2.35.27.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калу 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дизгрупу</w:t>
            </w:r>
            <w:proofErr w:type="spellEnd"/>
            <w:r w:rsidRPr="006D62C9">
              <w:rPr>
                <w:rFonts w:ascii="Times New Roman" w:hAnsi="Times New Roman" w:cs="Times New Roman"/>
              </w:rPr>
              <w:t>, ідентифікація мікроорганізмів за серологічними властивостями</w:t>
            </w:r>
          </w:p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96,63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2.35.28.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Дослідження калу на </w:t>
            </w:r>
            <w:proofErr w:type="spellStart"/>
            <w:r w:rsidRPr="006D62C9">
              <w:rPr>
                <w:rFonts w:ascii="Times New Roman" w:hAnsi="Times New Roman" w:cs="Times New Roman"/>
              </w:rPr>
              <w:t>дизгрупу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з діагностичною метою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48,00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2.36.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62C9">
              <w:rPr>
                <w:rFonts w:ascii="Times New Roman" w:hAnsi="Times New Roman" w:cs="Times New Roman"/>
                <w:bCs/>
              </w:rPr>
              <w:t>Фізіотерапевтичні процедури</w:t>
            </w:r>
            <w:r w:rsidRPr="006D62C9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2.36.1.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  <w:color w:val="000000"/>
              </w:rPr>
              <w:t>Гальванізація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28,05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2.36.2.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2C9">
              <w:rPr>
                <w:rFonts w:ascii="Times New Roman" w:hAnsi="Times New Roman" w:cs="Times New Roman"/>
                <w:color w:val="000000"/>
              </w:rPr>
              <w:t>Eлектрофорез</w:t>
            </w:r>
            <w:proofErr w:type="spellEnd"/>
            <w:r w:rsidRPr="006D62C9">
              <w:rPr>
                <w:rFonts w:ascii="Times New Roman" w:hAnsi="Times New Roman" w:cs="Times New Roman"/>
                <w:color w:val="000000"/>
              </w:rPr>
              <w:t xml:space="preserve"> лікарський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101,91</w:t>
            </w:r>
          </w:p>
        </w:tc>
      </w:tr>
      <w:tr w:rsidR="006D62C9" w:rsidRPr="006D62C9" w:rsidTr="00281718">
        <w:trPr>
          <w:gridAfter w:val="2"/>
          <w:wAfter w:w="133" w:type="dxa"/>
          <w:trHeight w:val="2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2.36.3.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  <w:color w:val="000000"/>
              </w:rPr>
              <w:t>Дарсонвалізація місцева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28,05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2.36.4.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2C9">
              <w:rPr>
                <w:rFonts w:ascii="Times New Roman" w:hAnsi="Times New Roman" w:cs="Times New Roman"/>
                <w:color w:val="000000"/>
              </w:rPr>
              <w:t>УВЧ</w:t>
            </w:r>
            <w:proofErr w:type="spellEnd"/>
            <w:r w:rsidRPr="006D62C9">
              <w:rPr>
                <w:rFonts w:ascii="Times New Roman" w:hAnsi="Times New Roman" w:cs="Times New Roman"/>
                <w:color w:val="000000"/>
              </w:rPr>
              <w:t>-терапія (ультрависокі частоти)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20,08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2.36.5.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proofErr w:type="spellStart"/>
            <w:r w:rsidRPr="006D62C9">
              <w:rPr>
                <w:rFonts w:ascii="Times New Roman" w:hAnsi="Times New Roman" w:cs="Times New Roman"/>
              </w:rPr>
              <w:t>СМВ</w:t>
            </w:r>
            <w:proofErr w:type="spellEnd"/>
            <w:r w:rsidRPr="006D62C9">
              <w:rPr>
                <w:rFonts w:ascii="Times New Roman" w:hAnsi="Times New Roman" w:cs="Times New Roman"/>
              </w:rPr>
              <w:t>-терапія (</w:t>
            </w:r>
            <w:proofErr w:type="spellStart"/>
            <w:r w:rsidRPr="006D62C9">
              <w:rPr>
                <w:rFonts w:ascii="Times New Roman" w:hAnsi="Times New Roman" w:cs="Times New Roman"/>
              </w:rPr>
              <w:t>сантиметроволнова</w:t>
            </w:r>
            <w:proofErr w:type="spellEnd"/>
            <w:r w:rsidRPr="006D62C9">
              <w:rPr>
                <w:rFonts w:ascii="Times New Roman" w:hAnsi="Times New Roman" w:cs="Times New Roman"/>
              </w:rPr>
              <w:t xml:space="preserve"> терапія)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28,05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2.36.6.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  <w:color w:val="000000"/>
              </w:rPr>
              <w:t>Магнітотерапія (низькочастотна)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32,04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2.36.7.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  <w:color w:val="000000"/>
              </w:rPr>
              <w:t>Синусоїдальні модульовані струми (</w:t>
            </w:r>
            <w:proofErr w:type="spellStart"/>
            <w:r w:rsidRPr="006D62C9">
              <w:rPr>
                <w:rFonts w:ascii="Times New Roman" w:hAnsi="Times New Roman" w:cs="Times New Roman"/>
                <w:color w:val="000000"/>
              </w:rPr>
              <w:t>ампліпульстерапія</w:t>
            </w:r>
            <w:proofErr w:type="spellEnd"/>
            <w:r w:rsidRPr="006D62C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40,01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2.36.8.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Ультрафіолетове опромінення загальне 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19,61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2.36.9.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Ультрафіолетове опромінення місцеве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19,61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2.36.10.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2C9">
              <w:rPr>
                <w:rFonts w:ascii="Times New Roman" w:hAnsi="Times New Roman" w:cs="Times New Roman"/>
                <w:color w:val="000000"/>
              </w:rPr>
              <w:t>Лазеро-магнітотеропія</w:t>
            </w:r>
            <w:proofErr w:type="spellEnd"/>
            <w:r w:rsidRPr="006D62C9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20,08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2.36.11.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  <w:color w:val="000000"/>
              </w:rPr>
              <w:t>Інфрачервона фізіотерапія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20,08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2.36.12.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Ультразвук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28,05</w:t>
            </w:r>
          </w:p>
        </w:tc>
      </w:tr>
      <w:tr w:rsidR="006D62C9" w:rsidRPr="006D62C9" w:rsidTr="00281718">
        <w:trPr>
          <w:gridAfter w:val="2"/>
          <w:wAfter w:w="13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2.36.13.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2C9">
              <w:rPr>
                <w:rFonts w:ascii="Times New Roman" w:hAnsi="Times New Roman" w:cs="Times New Roman"/>
                <w:color w:val="000000"/>
              </w:rPr>
              <w:t>Ультрафонофорез</w:t>
            </w:r>
            <w:proofErr w:type="spellEnd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9" w:rsidRPr="006D62C9" w:rsidRDefault="006D62C9" w:rsidP="00281718">
            <w:pPr>
              <w:jc w:val="center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103,36</w:t>
            </w:r>
          </w:p>
        </w:tc>
      </w:tr>
    </w:tbl>
    <w:p w:rsidR="006D62C9" w:rsidRPr="006D62C9" w:rsidRDefault="006D62C9" w:rsidP="0079047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9C" w:rsidRPr="006D62C9" w:rsidRDefault="00151F39" w:rsidP="0079047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C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0F9C" w:rsidRPr="006D62C9">
        <w:rPr>
          <w:rFonts w:ascii="Times New Roman" w:hAnsi="Times New Roman" w:cs="Times New Roman"/>
          <w:b/>
          <w:sz w:val="28"/>
          <w:szCs w:val="28"/>
        </w:rPr>
        <w:t>Порядок формування тарифів</w:t>
      </w:r>
    </w:p>
    <w:p w:rsidR="00890F9C" w:rsidRPr="006D62C9" w:rsidRDefault="00890F9C" w:rsidP="005A69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2C9">
        <w:rPr>
          <w:rFonts w:ascii="Times New Roman" w:hAnsi="Times New Roman" w:cs="Times New Roman"/>
          <w:sz w:val="28"/>
          <w:szCs w:val="28"/>
        </w:rPr>
        <w:t xml:space="preserve">Формування тарифів здійснюється відповідно постанови КМУ від 17 вересня  </w:t>
      </w:r>
      <w:r w:rsidR="00EF5F31" w:rsidRPr="006D62C9">
        <w:rPr>
          <w:rFonts w:ascii="Times New Roman" w:hAnsi="Times New Roman" w:cs="Times New Roman"/>
          <w:sz w:val="28"/>
          <w:szCs w:val="28"/>
        </w:rPr>
        <w:t>№</w:t>
      </w:r>
      <w:r w:rsidRPr="006D62C9">
        <w:rPr>
          <w:rFonts w:ascii="Times New Roman" w:hAnsi="Times New Roman" w:cs="Times New Roman"/>
          <w:sz w:val="28"/>
          <w:szCs w:val="28"/>
        </w:rPr>
        <w:t>1138 «Про затвердження</w:t>
      </w:r>
      <w:r w:rsidR="00EF5F31" w:rsidRPr="006D62C9">
        <w:rPr>
          <w:rFonts w:ascii="Times New Roman" w:hAnsi="Times New Roman" w:cs="Times New Roman"/>
          <w:sz w:val="28"/>
          <w:szCs w:val="28"/>
        </w:rPr>
        <w:t xml:space="preserve"> переліку платних послуг, які надаються в державних і комунальних закладах охорони здоров’я та вищих медичних навчальних закладах» зі змінами відповідно до схеми надання послуг розраховуються калькуляції на надання послуг (однієї). </w:t>
      </w:r>
    </w:p>
    <w:p w:rsidR="00BE5BAB" w:rsidRPr="006D62C9" w:rsidRDefault="00EF5F31" w:rsidP="005A69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2C9">
        <w:rPr>
          <w:rFonts w:ascii="Times New Roman" w:hAnsi="Times New Roman" w:cs="Times New Roman"/>
          <w:sz w:val="28"/>
          <w:szCs w:val="28"/>
        </w:rPr>
        <w:t>Тариф на платну послугу формується виходячи з собівартості одиниці послуги плюс прибуток. Рівень рентабельності регулює доступність послуги та в охороні здоров</w:t>
      </w:r>
      <w:r w:rsidRPr="006D62C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E5BAB" w:rsidRPr="006D62C9">
        <w:rPr>
          <w:rFonts w:ascii="Times New Roman" w:hAnsi="Times New Roman" w:cs="Times New Roman"/>
          <w:sz w:val="28"/>
          <w:szCs w:val="28"/>
        </w:rPr>
        <w:t>я обсяг коштів, що направляє</w:t>
      </w:r>
      <w:r w:rsidRPr="006D62C9">
        <w:rPr>
          <w:rFonts w:ascii="Times New Roman" w:hAnsi="Times New Roman" w:cs="Times New Roman"/>
          <w:sz w:val="28"/>
          <w:szCs w:val="28"/>
        </w:rPr>
        <w:t>ться</w:t>
      </w:r>
      <w:r w:rsidR="00BE5BAB" w:rsidRPr="006D62C9">
        <w:rPr>
          <w:rFonts w:ascii="Times New Roman" w:hAnsi="Times New Roman" w:cs="Times New Roman"/>
          <w:sz w:val="28"/>
          <w:szCs w:val="28"/>
        </w:rPr>
        <w:t xml:space="preserve"> на погашення дефіциту бюджету загального фонду.</w:t>
      </w:r>
    </w:p>
    <w:p w:rsidR="005A697D" w:rsidRPr="006D62C9" w:rsidRDefault="005A697D" w:rsidP="0015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BAB" w:rsidRPr="006D62C9" w:rsidRDefault="00BE5BAB" w:rsidP="00151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2C9">
        <w:rPr>
          <w:rFonts w:ascii="Times New Roman" w:hAnsi="Times New Roman" w:cs="Times New Roman"/>
          <w:sz w:val="28"/>
          <w:szCs w:val="28"/>
        </w:rPr>
        <w:t>Собівартість послуг обраховується за наступними статтями калькуляції:</w:t>
      </w:r>
    </w:p>
    <w:p w:rsidR="00151F39" w:rsidRPr="006D62C9" w:rsidRDefault="00151F39" w:rsidP="00151F3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2C9">
        <w:rPr>
          <w:rFonts w:ascii="Times New Roman" w:hAnsi="Times New Roman" w:cs="Times New Roman"/>
          <w:sz w:val="28"/>
          <w:szCs w:val="28"/>
        </w:rPr>
        <w:t>За</w:t>
      </w:r>
      <w:r w:rsidRPr="006D62C9">
        <w:rPr>
          <w:rFonts w:ascii="Times New Roman" w:hAnsi="Times New Roman" w:cs="Times New Roman"/>
          <w:sz w:val="28"/>
          <w:szCs w:val="28"/>
        </w:rPr>
        <w:t>робітна плата</w:t>
      </w:r>
    </w:p>
    <w:p w:rsidR="00151F39" w:rsidRPr="006D62C9" w:rsidRDefault="00151F39" w:rsidP="00151F3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2C9">
        <w:rPr>
          <w:rFonts w:ascii="Times New Roman" w:hAnsi="Times New Roman" w:cs="Times New Roman"/>
          <w:sz w:val="28"/>
          <w:szCs w:val="28"/>
        </w:rPr>
        <w:t>Нарахування на заробітну плату</w:t>
      </w:r>
    </w:p>
    <w:p w:rsidR="006B245D" w:rsidRPr="006D62C9" w:rsidRDefault="00151F39" w:rsidP="00151F3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2C9">
        <w:rPr>
          <w:rFonts w:ascii="Times New Roman" w:hAnsi="Times New Roman" w:cs="Times New Roman"/>
          <w:sz w:val="28"/>
          <w:szCs w:val="28"/>
        </w:rPr>
        <w:t>Сировина та матеріали</w:t>
      </w:r>
    </w:p>
    <w:p w:rsidR="00151F39" w:rsidRPr="006D62C9" w:rsidRDefault="00151F39" w:rsidP="00151F3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2C9">
        <w:rPr>
          <w:rFonts w:ascii="Times New Roman" w:hAnsi="Times New Roman" w:cs="Times New Roman"/>
          <w:sz w:val="28"/>
          <w:szCs w:val="28"/>
        </w:rPr>
        <w:t>Накладні витрати</w:t>
      </w:r>
    </w:p>
    <w:p w:rsidR="00151F39" w:rsidRPr="006D62C9" w:rsidRDefault="00151F39" w:rsidP="00151F3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F5F31" w:rsidRPr="006D62C9" w:rsidRDefault="006B245D" w:rsidP="00790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2C9">
        <w:rPr>
          <w:rFonts w:ascii="Times New Roman" w:hAnsi="Times New Roman" w:cs="Times New Roman"/>
          <w:sz w:val="28"/>
          <w:szCs w:val="28"/>
        </w:rPr>
        <w:t>Після перевірки всіх розрахункових матеріалів у Департаменті</w:t>
      </w:r>
      <w:r w:rsidR="007D43E4" w:rsidRPr="006D62C9">
        <w:rPr>
          <w:rFonts w:ascii="Times New Roman" w:hAnsi="Times New Roman" w:cs="Times New Roman"/>
          <w:sz w:val="28"/>
          <w:szCs w:val="28"/>
        </w:rPr>
        <w:t xml:space="preserve"> охорони здоров</w:t>
      </w:r>
      <w:r w:rsidR="007D43E4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’я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передаються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proofErr w:type="spellStart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>співробітництва</w:t>
      </w:r>
      <w:proofErr w:type="spellEnd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>регіонального</w:t>
      </w:r>
      <w:proofErr w:type="spellEnd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ОДА. </w:t>
      </w:r>
      <w:proofErr w:type="spellStart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>вищевказаним</w:t>
      </w:r>
      <w:proofErr w:type="spellEnd"/>
      <w:r w:rsidR="00151F39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Департаментом </w:t>
      </w:r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з документами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направляються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експертизу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публікуються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пресі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регуляторним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актом,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за круглим столом, на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запрошуються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ЛПЗ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та при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розробника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ДОЗ.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позитивного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стадій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затверджується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головою ОДА та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подається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через 10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 xml:space="preserve"> вводиться в </w:t>
      </w:r>
      <w:proofErr w:type="spellStart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="00790471" w:rsidRPr="006D62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0471" w:rsidRPr="006D62C9" w:rsidRDefault="00790471" w:rsidP="00790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0F9C" w:rsidRPr="006D62C9" w:rsidRDefault="00790471" w:rsidP="007904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C9">
        <w:rPr>
          <w:rFonts w:ascii="Times New Roman" w:hAnsi="Times New Roman" w:cs="Times New Roman"/>
          <w:b/>
          <w:sz w:val="28"/>
          <w:szCs w:val="28"/>
        </w:rPr>
        <w:t>3. Умови та порядок оплати послуг</w:t>
      </w:r>
    </w:p>
    <w:p w:rsidR="00790471" w:rsidRPr="006D62C9" w:rsidRDefault="00790471" w:rsidP="00790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2C9">
        <w:rPr>
          <w:rFonts w:ascii="Times New Roman" w:hAnsi="Times New Roman" w:cs="Times New Roman"/>
          <w:sz w:val="28"/>
          <w:szCs w:val="28"/>
        </w:rPr>
        <w:t xml:space="preserve">Оплату за надані послуги можна здійснити у готівкові формі через термінал, який встановлений </w:t>
      </w:r>
      <w:r w:rsidR="00930CE9" w:rsidRPr="006D62C9">
        <w:rPr>
          <w:rFonts w:ascii="Times New Roman" w:hAnsi="Times New Roman" w:cs="Times New Roman"/>
          <w:sz w:val="28"/>
          <w:szCs w:val="28"/>
        </w:rPr>
        <w:t>в</w:t>
      </w:r>
      <w:r w:rsidR="00151F39" w:rsidRPr="006D62C9">
        <w:rPr>
          <w:rFonts w:ascii="Times New Roman" w:hAnsi="Times New Roman" w:cs="Times New Roman"/>
          <w:sz w:val="28"/>
          <w:szCs w:val="28"/>
        </w:rPr>
        <w:t xml:space="preserve"> холі головного корпусу </w:t>
      </w:r>
      <w:r w:rsidR="00930CE9" w:rsidRPr="006D62C9">
        <w:rPr>
          <w:rFonts w:ascii="Times New Roman" w:hAnsi="Times New Roman" w:cs="Times New Roman"/>
          <w:sz w:val="28"/>
          <w:szCs w:val="28"/>
        </w:rPr>
        <w:t xml:space="preserve">Вінницької обласної </w:t>
      </w:r>
      <w:r w:rsidR="00151F39" w:rsidRPr="006D62C9">
        <w:rPr>
          <w:rFonts w:ascii="Times New Roman" w:hAnsi="Times New Roman" w:cs="Times New Roman"/>
          <w:sz w:val="28"/>
          <w:szCs w:val="28"/>
        </w:rPr>
        <w:t xml:space="preserve">дитячої </w:t>
      </w:r>
      <w:r w:rsidR="00930CE9" w:rsidRPr="006D62C9">
        <w:rPr>
          <w:rFonts w:ascii="Times New Roman" w:hAnsi="Times New Roman" w:cs="Times New Roman"/>
          <w:sz w:val="28"/>
          <w:szCs w:val="28"/>
        </w:rPr>
        <w:t>клінічної лікарні  або в безготівкові формі за рахунком</w:t>
      </w:r>
      <w:r w:rsidR="001A623D" w:rsidRPr="006D62C9">
        <w:rPr>
          <w:rFonts w:ascii="Times New Roman" w:hAnsi="Times New Roman" w:cs="Times New Roman"/>
          <w:sz w:val="28"/>
          <w:szCs w:val="28"/>
        </w:rPr>
        <w:t xml:space="preserve"> </w:t>
      </w:r>
      <w:r w:rsidR="00151F39" w:rsidRPr="006D62C9">
        <w:rPr>
          <w:rFonts w:ascii="Times New Roman" w:hAnsi="Times New Roman" w:cs="Times New Roman"/>
          <w:sz w:val="28"/>
          <w:szCs w:val="28"/>
        </w:rPr>
        <w:t>31555289124859</w:t>
      </w:r>
      <w:r w:rsidR="001A623D" w:rsidRPr="006D62C9">
        <w:rPr>
          <w:rFonts w:ascii="Times New Roman" w:hAnsi="Times New Roman" w:cs="Times New Roman"/>
          <w:sz w:val="28"/>
          <w:szCs w:val="28"/>
        </w:rPr>
        <w:t xml:space="preserve"> в ГУДКСУ у Вінницькій області МФО 802015 ЄДРПОУ </w:t>
      </w:r>
      <w:r w:rsidR="00151F39" w:rsidRPr="006D62C9">
        <w:rPr>
          <w:rFonts w:ascii="Times New Roman" w:hAnsi="Times New Roman" w:cs="Times New Roman"/>
          <w:sz w:val="28"/>
          <w:szCs w:val="28"/>
        </w:rPr>
        <w:t>03082760</w:t>
      </w:r>
      <w:r w:rsidR="001A623D" w:rsidRPr="006D62C9">
        <w:rPr>
          <w:rFonts w:ascii="Times New Roman" w:hAnsi="Times New Roman" w:cs="Times New Roman"/>
          <w:sz w:val="28"/>
          <w:szCs w:val="28"/>
        </w:rPr>
        <w:t xml:space="preserve"> ВО</w:t>
      </w:r>
      <w:r w:rsidR="00151F39" w:rsidRPr="006D62C9">
        <w:rPr>
          <w:rFonts w:ascii="Times New Roman" w:hAnsi="Times New Roman" w:cs="Times New Roman"/>
          <w:sz w:val="28"/>
          <w:szCs w:val="28"/>
        </w:rPr>
        <w:t>Д</w:t>
      </w:r>
      <w:r w:rsidR="001A623D" w:rsidRPr="006D62C9">
        <w:rPr>
          <w:rFonts w:ascii="Times New Roman" w:hAnsi="Times New Roman" w:cs="Times New Roman"/>
          <w:sz w:val="28"/>
          <w:szCs w:val="28"/>
        </w:rPr>
        <w:t>КЛ</w:t>
      </w:r>
      <w:r w:rsidR="00151F39" w:rsidRPr="006D62C9">
        <w:rPr>
          <w:rFonts w:ascii="Times New Roman" w:hAnsi="Times New Roman" w:cs="Times New Roman"/>
          <w:sz w:val="28"/>
          <w:szCs w:val="28"/>
        </w:rPr>
        <w:t>.</w:t>
      </w:r>
      <w:r w:rsidR="001A623D" w:rsidRPr="006D6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9C" w:rsidRPr="006D62C9" w:rsidRDefault="00890F9C" w:rsidP="00790471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C" w:rsidRPr="006D62C9" w:rsidRDefault="00890F9C" w:rsidP="007D43E4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C" w:rsidRPr="006D62C9" w:rsidRDefault="00890F9C" w:rsidP="007D43E4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C" w:rsidRPr="006D62C9" w:rsidRDefault="00890F9C" w:rsidP="00890F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F9C" w:rsidRPr="006D62C9" w:rsidRDefault="00890F9C" w:rsidP="00890F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90F9C" w:rsidRPr="006D6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3DD"/>
    <w:multiLevelType w:val="hybridMultilevel"/>
    <w:tmpl w:val="509A7D32"/>
    <w:lvl w:ilvl="0" w:tplc="17DA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21997"/>
    <w:multiLevelType w:val="hybridMultilevel"/>
    <w:tmpl w:val="A510C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51D"/>
    <w:multiLevelType w:val="hybridMultilevel"/>
    <w:tmpl w:val="ED58CB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DAE"/>
    <w:multiLevelType w:val="hybridMultilevel"/>
    <w:tmpl w:val="34D06EDA"/>
    <w:lvl w:ilvl="0" w:tplc="ADF637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F36AF"/>
    <w:multiLevelType w:val="hybridMultilevel"/>
    <w:tmpl w:val="9138A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B00"/>
    <w:multiLevelType w:val="hybridMultilevel"/>
    <w:tmpl w:val="BF989DFC"/>
    <w:lvl w:ilvl="0" w:tplc="8AE4C8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3A94AB0"/>
    <w:multiLevelType w:val="hybridMultilevel"/>
    <w:tmpl w:val="7B54E6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7EE1"/>
    <w:multiLevelType w:val="hybridMultilevel"/>
    <w:tmpl w:val="EC6CA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03AC"/>
    <w:multiLevelType w:val="hybridMultilevel"/>
    <w:tmpl w:val="F1ECABCC"/>
    <w:lvl w:ilvl="0" w:tplc="EC04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0C0F3E"/>
    <w:multiLevelType w:val="hybridMultilevel"/>
    <w:tmpl w:val="2160B220"/>
    <w:lvl w:ilvl="0" w:tplc="255CC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AF5106"/>
    <w:multiLevelType w:val="hybridMultilevel"/>
    <w:tmpl w:val="225EF9E6"/>
    <w:lvl w:ilvl="0" w:tplc="FADA30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9CC5DC0"/>
    <w:multiLevelType w:val="hybridMultilevel"/>
    <w:tmpl w:val="70968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0C"/>
    <w:rsid w:val="0003684A"/>
    <w:rsid w:val="00151F39"/>
    <w:rsid w:val="001A623D"/>
    <w:rsid w:val="001B6A82"/>
    <w:rsid w:val="00255436"/>
    <w:rsid w:val="00272E3C"/>
    <w:rsid w:val="002C615B"/>
    <w:rsid w:val="00300DD1"/>
    <w:rsid w:val="00302B40"/>
    <w:rsid w:val="003D567E"/>
    <w:rsid w:val="00440A3F"/>
    <w:rsid w:val="00513BC5"/>
    <w:rsid w:val="00581653"/>
    <w:rsid w:val="005A697D"/>
    <w:rsid w:val="005C759B"/>
    <w:rsid w:val="006276EF"/>
    <w:rsid w:val="006756BD"/>
    <w:rsid w:val="006A4A76"/>
    <w:rsid w:val="006B245D"/>
    <w:rsid w:val="006D62C9"/>
    <w:rsid w:val="00790471"/>
    <w:rsid w:val="007B4883"/>
    <w:rsid w:val="007D43E4"/>
    <w:rsid w:val="007D7B5B"/>
    <w:rsid w:val="00890F9C"/>
    <w:rsid w:val="009029EE"/>
    <w:rsid w:val="00930CE9"/>
    <w:rsid w:val="00B66ADA"/>
    <w:rsid w:val="00B828A6"/>
    <w:rsid w:val="00BE5BAB"/>
    <w:rsid w:val="00C30924"/>
    <w:rsid w:val="00C66C0C"/>
    <w:rsid w:val="00C7670C"/>
    <w:rsid w:val="00E5161C"/>
    <w:rsid w:val="00EE4237"/>
    <w:rsid w:val="00EF5F31"/>
    <w:rsid w:val="00F56D84"/>
    <w:rsid w:val="00F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D6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02B40"/>
    <w:pPr>
      <w:ind w:left="720"/>
      <w:contextualSpacing/>
    </w:pPr>
  </w:style>
  <w:style w:type="table" w:styleId="a4">
    <w:name w:val="Table Grid"/>
    <w:basedOn w:val="a1"/>
    <w:uiPriority w:val="39"/>
    <w:rsid w:val="007B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62C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rsid w:val="006D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6D62C9"/>
    <w:rPr>
      <w:b/>
      <w:bCs/>
    </w:rPr>
  </w:style>
  <w:style w:type="paragraph" w:styleId="a7">
    <w:name w:val="Balloon Text"/>
    <w:basedOn w:val="a"/>
    <w:link w:val="a8"/>
    <w:semiHidden/>
    <w:unhideWhenUsed/>
    <w:rsid w:val="006D62C9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semiHidden/>
    <w:rsid w:val="006D62C9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nhideWhenUsed/>
    <w:rsid w:val="006D62C9"/>
    <w:pPr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Верхний колонтитул Знак"/>
    <w:basedOn w:val="a0"/>
    <w:link w:val="a9"/>
    <w:rsid w:val="006D62C9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nhideWhenUsed/>
    <w:rsid w:val="006D62C9"/>
    <w:pPr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c">
    <w:name w:val="Нижний колонтитул Знак"/>
    <w:basedOn w:val="a0"/>
    <w:link w:val="ab"/>
    <w:rsid w:val="006D62C9"/>
    <w:rPr>
      <w:rFonts w:ascii="Calibri" w:eastAsia="Calibri" w:hAnsi="Calibri" w:cs="Times New Roman"/>
      <w:lang w:val="ru-RU"/>
    </w:rPr>
  </w:style>
  <w:style w:type="character" w:styleId="ad">
    <w:name w:val="page number"/>
    <w:basedOn w:val="a0"/>
    <w:rsid w:val="006D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D6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02B40"/>
    <w:pPr>
      <w:ind w:left="720"/>
      <w:contextualSpacing/>
    </w:pPr>
  </w:style>
  <w:style w:type="table" w:styleId="a4">
    <w:name w:val="Table Grid"/>
    <w:basedOn w:val="a1"/>
    <w:uiPriority w:val="39"/>
    <w:rsid w:val="007B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62C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rsid w:val="006D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6D62C9"/>
    <w:rPr>
      <w:b/>
      <w:bCs/>
    </w:rPr>
  </w:style>
  <w:style w:type="paragraph" w:styleId="a7">
    <w:name w:val="Balloon Text"/>
    <w:basedOn w:val="a"/>
    <w:link w:val="a8"/>
    <w:semiHidden/>
    <w:unhideWhenUsed/>
    <w:rsid w:val="006D62C9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semiHidden/>
    <w:rsid w:val="006D62C9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nhideWhenUsed/>
    <w:rsid w:val="006D62C9"/>
    <w:pPr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Верхний колонтитул Знак"/>
    <w:basedOn w:val="a0"/>
    <w:link w:val="a9"/>
    <w:rsid w:val="006D62C9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nhideWhenUsed/>
    <w:rsid w:val="006D62C9"/>
    <w:pPr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c">
    <w:name w:val="Нижний колонтитул Знак"/>
    <w:basedOn w:val="a0"/>
    <w:link w:val="ab"/>
    <w:rsid w:val="006D62C9"/>
    <w:rPr>
      <w:rFonts w:ascii="Calibri" w:eastAsia="Calibri" w:hAnsi="Calibri" w:cs="Times New Roman"/>
      <w:lang w:val="ru-RU"/>
    </w:rPr>
  </w:style>
  <w:style w:type="character" w:styleId="ad">
    <w:name w:val="page number"/>
    <w:basedOn w:val="a0"/>
    <w:rsid w:val="006D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CD94-02C3-4375-A6BD-5EA6BB06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19036</Words>
  <Characters>10852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1</cp:lastModifiedBy>
  <cp:revision>2</cp:revision>
  <cp:lastPrinted>2018-02-28T09:58:00Z</cp:lastPrinted>
  <dcterms:created xsi:type="dcterms:W3CDTF">2018-02-28T12:57:00Z</dcterms:created>
  <dcterms:modified xsi:type="dcterms:W3CDTF">2018-02-28T12:57:00Z</dcterms:modified>
</cp:coreProperties>
</file>