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5" w:rsidRDefault="00070F35" w:rsidP="00070F35">
      <w:pPr>
        <w:shd w:val="clear" w:color="auto" w:fill="FFFFFF" w:themeFill="background1"/>
        <w:tabs>
          <w:tab w:val="left" w:pos="2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070F3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Професійна характеристика</w:t>
      </w:r>
    </w:p>
    <w:p w:rsidR="00070F35" w:rsidRDefault="00070F35" w:rsidP="00070F35">
      <w:pPr>
        <w:shd w:val="clear" w:color="auto" w:fill="FFFFFF" w:themeFill="background1"/>
        <w:tabs>
          <w:tab w:val="left" w:pos="2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454E03" w:rsidRDefault="00070F35" w:rsidP="00070F35">
      <w:pPr>
        <w:shd w:val="clear" w:color="auto" w:fill="FFFFFF" w:themeFill="background1"/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7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Рибочка Любов Михайлівна</w:t>
      </w:r>
      <w:r w:rsidRPr="0007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07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навчально-виховної роботи Іванівської спеціальної загальноосвітньої школи-інтернату</w:t>
      </w:r>
      <w:r w:rsidRPr="0007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виконуюча </w:t>
      </w:r>
      <w:proofErr w:type="spellStart"/>
      <w:r w:rsidRPr="0007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070F3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директора.</w:t>
      </w:r>
      <w:r w:rsidRPr="00070F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</w:p>
    <w:p w:rsidR="00070F35" w:rsidRPr="00070F35" w:rsidRDefault="00070F35" w:rsidP="00070F35">
      <w:pPr>
        <w:shd w:val="clear" w:color="auto" w:fill="FFFFFF" w:themeFill="background1"/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70F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</w:t>
      </w:r>
      <w:r w:rsidRPr="00070F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</w:p>
    <w:tbl>
      <w:tblPr>
        <w:tblStyle w:val="a3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7766"/>
      </w:tblGrid>
      <w:tr w:rsidR="00454E03" w:rsidRPr="008D320A" w:rsidTr="00CE6408">
        <w:tc>
          <w:tcPr>
            <w:tcW w:w="1951" w:type="dxa"/>
          </w:tcPr>
          <w:p w:rsidR="00454E03" w:rsidRPr="008D320A" w:rsidRDefault="00454E03" w:rsidP="00CE6408">
            <w:pPr>
              <w:rPr>
                <w:b/>
                <w:sz w:val="28"/>
                <w:szCs w:val="28"/>
                <w:lang w:val="uk-UA"/>
              </w:rPr>
            </w:pPr>
            <w:r w:rsidRPr="008D320A">
              <w:rPr>
                <w:b/>
                <w:sz w:val="28"/>
                <w:szCs w:val="28"/>
                <w:lang w:val="uk-UA"/>
              </w:rPr>
              <w:t>Особисті дані</w:t>
            </w:r>
          </w:p>
        </w:tc>
        <w:tc>
          <w:tcPr>
            <w:tcW w:w="7766" w:type="dxa"/>
          </w:tcPr>
          <w:p w:rsidR="00454E03" w:rsidRPr="008D320A" w:rsidRDefault="00454E03" w:rsidP="00454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D320A">
              <w:rPr>
                <w:color w:val="000000"/>
                <w:sz w:val="28"/>
                <w:szCs w:val="28"/>
              </w:rPr>
              <w:t>Д.</w:t>
            </w:r>
            <w:r w:rsidRPr="008D320A">
              <w:rPr>
                <w:color w:val="000000"/>
                <w:sz w:val="28"/>
                <w:szCs w:val="28"/>
                <w:lang w:val="uk-UA"/>
              </w:rPr>
              <w:t>н</w:t>
            </w:r>
            <w:r w:rsidRPr="008D320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>13.05.1966 р.</w:t>
            </w:r>
          </w:p>
          <w:p w:rsidR="00454E03" w:rsidRPr="008D320A" w:rsidRDefault="00454E03" w:rsidP="00454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D320A">
              <w:rPr>
                <w:color w:val="000000"/>
                <w:sz w:val="28"/>
                <w:szCs w:val="28"/>
                <w:lang w:val="uk-UA"/>
              </w:rPr>
              <w:t>Одружена</w:t>
            </w:r>
          </w:p>
          <w:p w:rsidR="00454E03" w:rsidRPr="008D320A" w:rsidRDefault="00454E03" w:rsidP="00454E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Має</w:t>
            </w:r>
            <w:bookmarkStart w:id="0" w:name="_GoBack"/>
            <w:bookmarkEnd w:id="0"/>
            <w:r w:rsidRPr="008D320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двоє дітей</w:t>
            </w:r>
          </w:p>
        </w:tc>
      </w:tr>
      <w:tr w:rsidR="00070F35" w:rsidRPr="008D320A" w:rsidTr="00CE6408">
        <w:tc>
          <w:tcPr>
            <w:tcW w:w="1951" w:type="dxa"/>
          </w:tcPr>
          <w:p w:rsidR="00070F35" w:rsidRPr="008D320A" w:rsidRDefault="00070F35" w:rsidP="00CE6408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D320A">
              <w:rPr>
                <w:b/>
                <w:sz w:val="28"/>
                <w:szCs w:val="28"/>
                <w:lang w:val="uk-UA"/>
              </w:rPr>
              <w:t>Професійний досвід</w:t>
            </w:r>
          </w:p>
        </w:tc>
        <w:tc>
          <w:tcPr>
            <w:tcW w:w="7766" w:type="dxa"/>
          </w:tcPr>
          <w:p w:rsidR="00070F35" w:rsidRPr="008D320A" w:rsidRDefault="00070F35" w:rsidP="00CE64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Іванівська</w:t>
            </w:r>
            <w:r w:rsidRPr="00954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спеціальна загальноосвітня школа-інтернат</w:t>
            </w:r>
          </w:p>
          <w:p w:rsidR="00070F35" w:rsidRDefault="00070F35" w:rsidP="00CE64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 1985 року – вихователь</w:t>
            </w:r>
          </w:p>
          <w:p w:rsidR="00070F35" w:rsidRDefault="00070F35" w:rsidP="00CE64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 2003 року – </w:t>
            </w:r>
            <w:r>
              <w:rPr>
                <w:sz w:val="28"/>
                <w:szCs w:val="28"/>
                <w:lang w:val="uk-UA"/>
              </w:rPr>
              <w:t>вчитель розвитку мовлення</w:t>
            </w:r>
          </w:p>
          <w:p w:rsidR="00070F35" w:rsidRDefault="00070F35" w:rsidP="00CE64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2008 року – заступник директора з освітньої роботи</w:t>
            </w:r>
            <w:r w:rsidRPr="008D320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2017 року – виконуюча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070F35">
              <w:rPr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4E03">
              <w:rPr>
                <w:color w:val="000000"/>
                <w:sz w:val="28"/>
                <w:szCs w:val="28"/>
                <w:lang w:val="uk-UA"/>
              </w:rPr>
              <w:t>директора</w:t>
            </w:r>
          </w:p>
          <w:p w:rsidR="00454E03" w:rsidRPr="00070F35" w:rsidRDefault="00454E03" w:rsidP="00CE640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54E03" w:rsidRPr="008D320A" w:rsidTr="00CE6408">
        <w:tc>
          <w:tcPr>
            <w:tcW w:w="1951" w:type="dxa"/>
          </w:tcPr>
          <w:p w:rsidR="00454E03" w:rsidRPr="008D320A" w:rsidRDefault="00454E03" w:rsidP="00CE6408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D320A">
              <w:rPr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766" w:type="dxa"/>
          </w:tcPr>
          <w:p w:rsidR="00454E03" w:rsidRPr="008D320A" w:rsidRDefault="00454E03" w:rsidP="00CE6408">
            <w:pPr>
              <w:rPr>
                <w:sz w:val="28"/>
                <w:szCs w:val="28"/>
                <w:lang w:val="uk-UA"/>
              </w:rPr>
            </w:pPr>
            <w:r w:rsidRPr="008D320A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81</w:t>
            </w:r>
            <w:r w:rsidRPr="008D320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1985</w:t>
            </w:r>
            <w:r w:rsidRPr="008D320A">
              <w:rPr>
                <w:sz w:val="28"/>
                <w:szCs w:val="28"/>
                <w:lang w:val="uk-UA"/>
              </w:rPr>
              <w:t xml:space="preserve"> рр.</w:t>
            </w:r>
          </w:p>
          <w:p w:rsidR="00454E03" w:rsidRDefault="00454E03" w:rsidP="00CE64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Вінницьке педагогічне училище</w:t>
            </w:r>
            <w:r w:rsidRPr="008D320A">
              <w:rPr>
                <w:sz w:val="28"/>
                <w:szCs w:val="28"/>
                <w:lang w:val="uk-UA"/>
              </w:rPr>
              <w:br/>
            </w:r>
            <w:r>
              <w:rPr>
                <w:b/>
                <w:bCs/>
                <w:sz w:val="28"/>
                <w:szCs w:val="28"/>
                <w:lang w:val="uk-UA"/>
              </w:rPr>
              <w:t>Відділення</w:t>
            </w:r>
            <w:r w:rsidRPr="008D320A">
              <w:rPr>
                <w:bCs/>
                <w:sz w:val="28"/>
                <w:szCs w:val="28"/>
                <w:lang w:val="uk-UA"/>
              </w:rPr>
              <w:t xml:space="preserve">: </w:t>
            </w:r>
            <w:r>
              <w:rPr>
                <w:bCs/>
                <w:sz w:val="28"/>
                <w:szCs w:val="28"/>
                <w:lang w:val="uk-UA"/>
              </w:rPr>
              <w:t>Дошкільне</w:t>
            </w:r>
            <w:r w:rsidRPr="008D320A">
              <w:rPr>
                <w:sz w:val="28"/>
                <w:szCs w:val="28"/>
                <w:lang w:val="uk-UA"/>
              </w:rPr>
              <w:br/>
            </w:r>
            <w:r w:rsidRPr="008D320A">
              <w:rPr>
                <w:b/>
                <w:sz w:val="28"/>
                <w:szCs w:val="28"/>
                <w:lang w:val="uk-UA"/>
              </w:rPr>
              <w:t>Спеціальність</w:t>
            </w:r>
            <w:r w:rsidRPr="008D320A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вихователь дошкільних установ</w:t>
            </w:r>
          </w:p>
          <w:p w:rsidR="00454E03" w:rsidRDefault="00454E03" w:rsidP="00CE64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1989-1993 рр.</w:t>
            </w:r>
          </w:p>
          <w:p w:rsidR="00454E03" w:rsidRDefault="00454E03" w:rsidP="00CE64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Київський педагогічний університет ім. Драгоманова </w:t>
            </w:r>
          </w:p>
          <w:p w:rsidR="00454E03" w:rsidRDefault="00454E03" w:rsidP="00CE640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Відділення: </w:t>
            </w:r>
            <w:r>
              <w:rPr>
                <w:bCs/>
                <w:sz w:val="28"/>
                <w:szCs w:val="28"/>
                <w:lang w:val="uk-UA"/>
              </w:rPr>
              <w:t>Дефектологія</w:t>
            </w:r>
          </w:p>
          <w:p w:rsidR="00454E03" w:rsidRPr="00325A43" w:rsidRDefault="00454E03" w:rsidP="00CE6408">
            <w:pPr>
              <w:rPr>
                <w:bCs/>
                <w:sz w:val="28"/>
                <w:szCs w:val="28"/>
                <w:lang w:val="uk-UA"/>
              </w:rPr>
            </w:pPr>
            <w:r w:rsidRPr="008D320A">
              <w:rPr>
                <w:b/>
                <w:sz w:val="28"/>
                <w:szCs w:val="28"/>
                <w:lang w:val="uk-UA"/>
              </w:rPr>
              <w:t>Спеціальність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вчитель допоміжної школи, олігофренопедагог дошкільних закладів</w:t>
            </w:r>
          </w:p>
          <w:p w:rsidR="00454E03" w:rsidRPr="008D320A" w:rsidRDefault="00454E03" w:rsidP="00CE640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70F35" w:rsidRPr="00070F35" w:rsidRDefault="00070F35" w:rsidP="00070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0F35" w:rsidRPr="00070F35" w:rsidRDefault="00070F35" w:rsidP="00070F35">
      <w:pPr>
        <w:shd w:val="clear" w:color="auto" w:fill="FFFFFF" w:themeFill="background1"/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0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Рибочка Любов Михайлівна має високу теоретичну підготовку, досконало володіє прийомами і методами управлінської діяльності та педагогічної роботи з дітьми. Сумлінний та добросовісний працівник, відзначається відповідальністю до роботи та посадових обов’язків. Систематично працює над собою, постійно займається власним самовдосконаленням, в роботі проявляє професіоналізм, ініціативу, творчість, досконало володіє ефективними методами організації навчально-виховного процесу, сучасними формами роботи.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час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зарекомендувала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як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творчий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сумлінний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здібний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ініціативний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</w:t>
      </w:r>
      <w:proofErr w:type="gram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іаліст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0F35" w:rsidRPr="00070F35" w:rsidRDefault="00070F35" w:rsidP="00070F35">
      <w:pPr>
        <w:shd w:val="clear" w:color="auto" w:fill="FFFFFF" w:themeFill="background1"/>
        <w:tabs>
          <w:tab w:val="left" w:pos="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Любов Михайлівна уміло організовує поточне і перспективне планування діяльності педагогічного колективу школи, вдало координує роботу вчителів з виконання навчальних планів і програм, а також розробку необхідної навчальної, методичної документації. Здійснює постійний контроль за якістю освітнього процесу в школі та об’єктивністю оцінки результатів навчальної підготовки учнів.</w:t>
      </w:r>
      <w:r w:rsidRPr="00070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Бере участь у складанні річного плану роботи закладу, вносить пропозиції щодо вдосконалення педагогічного процесу, координує роботу педагогів з виконання річного плану і навчальних програм, організовує методичну роботу закладу та координує роботу методичних об’єднань, надає консультативну допомогу педагогам. Завдяки їй у школі створена система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методичної роботи, яка сприяє професійному зростанню педагогів.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своїй управлінській діяльності активно застосовує інформаційно-комунікаційні технології,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дотримується об’єктивності, поваги та доброзичливого ставлення до учнів та колег. </w:t>
      </w:r>
    </w:p>
    <w:p w:rsidR="00070F35" w:rsidRPr="00070F35" w:rsidRDefault="00070F35" w:rsidP="00070F35">
      <w:pPr>
        <w:shd w:val="clear" w:color="auto" w:fill="FFFFFF" w:themeFill="background1"/>
        <w:tabs>
          <w:tab w:val="left" w:pos="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У своїй трудовій діяльності творчо використовує передовий педагогічний досвід, інноваційні та інтерактивні технології навчання. Д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знає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психологію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педагогічного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тому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знаходить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підхід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кожного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працівника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Принципом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Любов Михайлівни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є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дисциплінованість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порядок,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творчий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ідхід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демократичність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Вона з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повагою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ставиться до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підлеглих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Вміє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приймати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управлінські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нести за них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справедлива і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тактовна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цінує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розвиває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колективі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гласність</w:t>
      </w:r>
      <w:proofErr w:type="spellEnd"/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критику</w:t>
      </w:r>
      <w:r w:rsidRPr="00070F35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 дотримується в роботі дисципліни, вдало делегує повноваження, р</w:t>
      </w:r>
      <w:r w:rsidRPr="00070F3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озподіляє відповідальність між у</w:t>
      </w:r>
      <w:r w:rsidRPr="00070F35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сіма членами в колективі.</w:t>
      </w:r>
    </w:p>
    <w:p w:rsidR="00070F35" w:rsidRPr="00070F35" w:rsidRDefault="00070F35" w:rsidP="00070F3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Рибочка Любов Михайлівна постійно вдосконалює свій професійний рівень, педагогічну майстерність. З повною відповідальністю ставиться до виконання посадових обов’язків. Користується авторитетом серед колег, учнів, батьків.  </w:t>
      </w:r>
    </w:p>
    <w:p w:rsidR="00070F35" w:rsidRPr="00070F35" w:rsidRDefault="00070F35" w:rsidP="00070F3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F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Нагороджена Почесною грамотою Департаменту освіти і науки Вінницької обласної державної адміністрації (2013 р., 2016 р.).</w:t>
      </w:r>
    </w:p>
    <w:p w:rsidR="00070F35" w:rsidRPr="00070F35" w:rsidRDefault="00070F35" w:rsidP="00070F3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F6D55" w:rsidRPr="00070F35" w:rsidRDefault="000F6D55">
      <w:pPr>
        <w:rPr>
          <w:sz w:val="28"/>
          <w:szCs w:val="28"/>
          <w:lang w:val="uk-UA"/>
        </w:rPr>
      </w:pPr>
    </w:p>
    <w:sectPr w:rsidR="000F6D55" w:rsidRPr="00070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23B"/>
    <w:multiLevelType w:val="multilevel"/>
    <w:tmpl w:val="2ED8A2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82"/>
    <w:rsid w:val="00070F35"/>
    <w:rsid w:val="000F6D55"/>
    <w:rsid w:val="00454E03"/>
    <w:rsid w:val="00D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2018-02-01T08:15:00Z</dcterms:created>
  <dcterms:modified xsi:type="dcterms:W3CDTF">2018-02-01T08:28:00Z</dcterms:modified>
</cp:coreProperties>
</file>